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A4" w:rsidRPr="00121BB5" w:rsidRDefault="005E33A4" w:rsidP="00121BB5">
      <w:pPr>
        <w:ind w:left="2880"/>
        <w:jc w:val="right"/>
        <w:rPr>
          <w:sz w:val="24"/>
          <w:szCs w:val="24"/>
          <w:lang w:val="mn-MN"/>
        </w:rPr>
      </w:pPr>
      <w:r w:rsidRPr="00121BB5">
        <w:rPr>
          <w:sz w:val="24"/>
          <w:szCs w:val="24"/>
          <w:lang w:val="mn-MN"/>
        </w:rPr>
        <w:t xml:space="preserve">Сургуулийн </w:t>
      </w:r>
      <w:r w:rsidR="00006FBC" w:rsidRPr="00121BB5">
        <w:rPr>
          <w:sz w:val="24"/>
          <w:szCs w:val="24"/>
          <w:lang w:val="mn-MN"/>
        </w:rPr>
        <w:t>захирлын</w:t>
      </w:r>
      <w:r w:rsidRPr="00121BB5">
        <w:rPr>
          <w:sz w:val="24"/>
          <w:szCs w:val="24"/>
          <w:lang w:val="mn-MN"/>
        </w:rPr>
        <w:t xml:space="preserve"> зөвлөлийн 20 ... оны ... дугаар сарын ...-ны өдрийн хурлаар хэлэлцэж шинэчлэн батлав</w:t>
      </w:r>
    </w:p>
    <w:p w:rsidR="00F00644" w:rsidRDefault="00F00644" w:rsidP="00F00644">
      <w:pPr>
        <w:jc w:val="center"/>
        <w:rPr>
          <w:b/>
          <w:sz w:val="24"/>
          <w:szCs w:val="24"/>
          <w:lang w:val="mn-MN"/>
        </w:rPr>
      </w:pPr>
    </w:p>
    <w:p w:rsidR="00F00644" w:rsidRDefault="00F00644" w:rsidP="00F00644">
      <w:pPr>
        <w:jc w:val="center"/>
        <w:rPr>
          <w:b/>
          <w:sz w:val="24"/>
          <w:szCs w:val="24"/>
          <w:lang w:val="mn-MN"/>
        </w:rPr>
      </w:pPr>
      <w:r w:rsidRPr="009D0417">
        <w:rPr>
          <w:b/>
          <w:sz w:val="24"/>
          <w:szCs w:val="24"/>
          <w:lang w:val="mn-MN"/>
        </w:rPr>
        <w:t>ДАРХАН</w:t>
      </w:r>
      <w:r w:rsidRPr="009D0417">
        <w:rPr>
          <w:b/>
          <w:sz w:val="24"/>
          <w:szCs w:val="24"/>
        </w:rPr>
        <w:t>-</w:t>
      </w:r>
      <w:r w:rsidRPr="009D0417">
        <w:rPr>
          <w:b/>
          <w:sz w:val="24"/>
          <w:szCs w:val="24"/>
          <w:lang w:val="mn-MN"/>
        </w:rPr>
        <w:t xml:space="preserve">УУЛ АЙМАГ ДАХЬ </w:t>
      </w:r>
      <w:r>
        <w:rPr>
          <w:b/>
          <w:sz w:val="24"/>
          <w:szCs w:val="24"/>
          <w:lang w:val="mn-MN"/>
        </w:rPr>
        <w:t xml:space="preserve">УУЛ УУРХАЙ ЭРЧИМ ХҮЧНИЙ </w:t>
      </w:r>
    </w:p>
    <w:p w:rsidR="007B56DF" w:rsidRDefault="00F00644" w:rsidP="007B56DF">
      <w:pPr>
        <w:jc w:val="center"/>
        <w:rPr>
          <w:b/>
          <w:sz w:val="24"/>
          <w:szCs w:val="24"/>
          <w:lang w:val="mn-MN"/>
        </w:rPr>
      </w:pPr>
      <w:r w:rsidRPr="009D0417">
        <w:rPr>
          <w:b/>
          <w:sz w:val="24"/>
          <w:szCs w:val="24"/>
          <w:lang w:val="mn-MN"/>
        </w:rPr>
        <w:t>ПОЛИТЕХНИК КОЛЛЕ</w:t>
      </w:r>
      <w:r w:rsidRPr="00F00644">
        <w:rPr>
          <w:b/>
          <w:sz w:val="24"/>
          <w:szCs w:val="24"/>
          <w:lang w:val="mn-MN"/>
        </w:rPr>
        <w:t xml:space="preserve">ЖИЙН </w:t>
      </w:r>
      <w:r w:rsidR="007B56DF" w:rsidRPr="00C52AE6">
        <w:rPr>
          <w:lang w:val="mn-MN"/>
        </w:rPr>
        <w:t xml:space="preserve"> </w:t>
      </w:r>
      <w:r w:rsidR="007B56DF" w:rsidRPr="007B56DF">
        <w:rPr>
          <w:b/>
          <w:sz w:val="24"/>
          <w:szCs w:val="24"/>
        </w:rPr>
        <w:t>СУРАЛЦАГЧИЙН МЭДЛЭГ, ЧАДВАР, ТӨЛӨВШЛИЙГ ҮНЭЛЖ ДҮГНЭХ ЖУРАМ</w:t>
      </w:r>
    </w:p>
    <w:p w:rsidR="007B56DF" w:rsidRPr="007B56DF" w:rsidRDefault="007B56DF" w:rsidP="007B56DF">
      <w:pPr>
        <w:jc w:val="center"/>
        <w:rPr>
          <w:b/>
          <w:sz w:val="24"/>
          <w:szCs w:val="24"/>
          <w:lang w:val="mn-MN"/>
        </w:rPr>
      </w:pPr>
    </w:p>
    <w:p w:rsidR="007B56DF" w:rsidRDefault="007B56DF" w:rsidP="007B56DF">
      <w:pPr>
        <w:ind w:firstLine="720"/>
        <w:rPr>
          <w:b/>
          <w:sz w:val="24"/>
          <w:szCs w:val="24"/>
          <w:lang w:val="mn-MN"/>
        </w:rPr>
      </w:pPr>
      <w:r w:rsidRPr="007B56DF">
        <w:rPr>
          <w:b/>
          <w:sz w:val="24"/>
          <w:szCs w:val="24"/>
          <w:lang w:val="mn-MN"/>
        </w:rPr>
        <w:t xml:space="preserve">Нэг. </w:t>
      </w:r>
      <w:r w:rsidRPr="007B56DF">
        <w:rPr>
          <w:b/>
          <w:sz w:val="24"/>
          <w:szCs w:val="24"/>
        </w:rPr>
        <w:t>Нийтлэг үндэслэл</w:t>
      </w:r>
    </w:p>
    <w:p w:rsidR="007B56DF" w:rsidRPr="007B56DF" w:rsidRDefault="007B56DF" w:rsidP="007B56DF">
      <w:pPr>
        <w:rPr>
          <w:b/>
          <w:sz w:val="24"/>
          <w:szCs w:val="24"/>
          <w:lang w:val="mn-MN"/>
        </w:rPr>
      </w:pPr>
    </w:p>
    <w:p w:rsidR="007B56DF" w:rsidRPr="007B56DF" w:rsidRDefault="007B56DF" w:rsidP="007B56DF">
      <w:pPr>
        <w:ind w:firstLine="720"/>
        <w:jc w:val="both"/>
        <w:rPr>
          <w:sz w:val="24"/>
          <w:szCs w:val="24"/>
        </w:rPr>
      </w:pPr>
      <w:r w:rsidRPr="007B56DF">
        <w:rPr>
          <w:sz w:val="24"/>
          <w:szCs w:val="24"/>
          <w:lang w:val="mn-MN"/>
        </w:rPr>
        <w:t>1.1.</w:t>
      </w:r>
      <w:r w:rsidRPr="007B56DF">
        <w:rPr>
          <w:sz w:val="24"/>
          <w:szCs w:val="24"/>
        </w:rPr>
        <w:t>“Суралцагчийн мэдлэг, чадвар, төлөвшлийг үнэлж дүгнэх үлгэрчилсэн журам” батлах тухай Гэгээрлийн сайдын 1999.11.11-ны өдрийн 246 дугаар тушаалыг үндэслэн боловсруулсан энэхүү журмыг суралцагчийн мэдлэг, чадвар, төлөвшлийг үнэдж дүгнэхэд мөрдлөг болгоно.</w:t>
      </w:r>
    </w:p>
    <w:p w:rsidR="007B56DF" w:rsidRPr="007B56DF" w:rsidRDefault="007B56DF" w:rsidP="007B56DF">
      <w:pPr>
        <w:ind w:firstLine="720"/>
        <w:jc w:val="both"/>
        <w:rPr>
          <w:sz w:val="24"/>
          <w:szCs w:val="24"/>
        </w:rPr>
      </w:pPr>
      <w:r w:rsidRPr="007B56DF">
        <w:rPr>
          <w:sz w:val="24"/>
          <w:szCs w:val="24"/>
          <w:lang w:val="mn-MN"/>
        </w:rPr>
        <w:t>1.2.</w:t>
      </w:r>
      <w:r w:rsidRPr="007B56DF">
        <w:rPr>
          <w:sz w:val="24"/>
          <w:szCs w:val="24"/>
        </w:rPr>
        <w:t>Сургалтын явцад багш суралцагчийн ажлын ачааллыг жигд байлгаж, суралцагч эзэмшсэн мэдлэгээ улирлын турш тогтмол үнэлүүлж дүгнүүлэх боломж олгоход кредит цагийн үнэлгээний зорилго оршино.</w:t>
      </w:r>
    </w:p>
    <w:p w:rsidR="007B56DF" w:rsidRPr="007B56DF" w:rsidRDefault="007B56DF" w:rsidP="007B56DF">
      <w:pPr>
        <w:ind w:firstLine="720"/>
        <w:jc w:val="both"/>
        <w:rPr>
          <w:sz w:val="24"/>
          <w:szCs w:val="24"/>
        </w:rPr>
      </w:pPr>
      <w:r w:rsidRPr="007B56DF">
        <w:rPr>
          <w:sz w:val="24"/>
          <w:szCs w:val="24"/>
          <w:lang w:val="mn-MN"/>
        </w:rPr>
        <w:t>1.3.</w:t>
      </w:r>
      <w:r w:rsidRPr="007B56DF">
        <w:rPr>
          <w:sz w:val="24"/>
          <w:szCs w:val="24"/>
        </w:rPr>
        <w:t>Кредит үнэлгээ нь суралцагч ямар хэмжээнд тухайн хичээлийн агуулгыг эзэмшиж, ямар хэмжээнд дадал чадвар эзэмшсэнийг илэрхийлж тооцох үнэлгээний үндсэн систем гэж тооцогдоно.</w:t>
      </w:r>
      <w:bookmarkStart w:id="0" w:name="_GoBack"/>
      <w:bookmarkEnd w:id="0"/>
    </w:p>
    <w:p w:rsidR="007B56DF" w:rsidRPr="007B56DF" w:rsidRDefault="007B56DF" w:rsidP="007B56DF">
      <w:pPr>
        <w:ind w:left="1080"/>
        <w:jc w:val="both"/>
        <w:rPr>
          <w:sz w:val="24"/>
          <w:szCs w:val="24"/>
        </w:rPr>
      </w:pPr>
    </w:p>
    <w:p w:rsidR="007B56DF" w:rsidRPr="007B56DF" w:rsidRDefault="007B56DF" w:rsidP="007B56DF">
      <w:pPr>
        <w:ind w:firstLine="720"/>
        <w:jc w:val="both"/>
        <w:rPr>
          <w:b/>
          <w:sz w:val="24"/>
          <w:szCs w:val="24"/>
        </w:rPr>
      </w:pPr>
      <w:r w:rsidRPr="007B56DF">
        <w:rPr>
          <w:b/>
          <w:sz w:val="24"/>
          <w:szCs w:val="24"/>
          <w:lang w:val="mn-MN"/>
        </w:rPr>
        <w:t xml:space="preserve">Хоёр. </w:t>
      </w:r>
      <w:r w:rsidRPr="007B56DF">
        <w:rPr>
          <w:b/>
          <w:sz w:val="24"/>
          <w:szCs w:val="24"/>
        </w:rPr>
        <w:t>Суралцагчийн мэдлэг, чадварыг үнэлэх үнэлгээний үндсэн зарчим</w:t>
      </w:r>
    </w:p>
    <w:p w:rsidR="007B56DF" w:rsidRPr="007B56DF" w:rsidRDefault="007B56DF" w:rsidP="007B56DF">
      <w:pPr>
        <w:ind w:firstLine="720"/>
        <w:jc w:val="both"/>
        <w:rPr>
          <w:sz w:val="24"/>
          <w:szCs w:val="24"/>
        </w:rPr>
      </w:pPr>
      <w:r w:rsidRPr="007B56DF">
        <w:rPr>
          <w:sz w:val="24"/>
          <w:szCs w:val="24"/>
          <w:lang w:val="mn-MN"/>
        </w:rPr>
        <w:t>2.1.</w:t>
      </w:r>
      <w:r w:rsidRPr="007B56DF">
        <w:rPr>
          <w:sz w:val="24"/>
          <w:szCs w:val="24"/>
        </w:rPr>
        <w:t xml:space="preserve">Суралцагчийн мэдлэг, чадвар, төлөвшлийг үнэлж дүгнэх үнэлгээний тогтолцоо нь үндсэн хоёр үе шаттай байна. </w:t>
      </w:r>
      <w:proofErr w:type="gramStart"/>
      <w:r w:rsidRPr="007B56DF">
        <w:rPr>
          <w:sz w:val="24"/>
          <w:szCs w:val="24"/>
        </w:rPr>
        <w:t>үүнд</w:t>
      </w:r>
      <w:proofErr w:type="gramEnd"/>
      <w:r w:rsidRPr="007B56DF">
        <w:rPr>
          <w:sz w:val="24"/>
          <w:szCs w:val="24"/>
        </w:rPr>
        <w:t>:</w:t>
      </w:r>
    </w:p>
    <w:p w:rsidR="007B56DF" w:rsidRPr="007B56DF" w:rsidRDefault="007B56DF" w:rsidP="007B56DF">
      <w:pPr>
        <w:numPr>
          <w:ilvl w:val="0"/>
          <w:numId w:val="2"/>
        </w:numPr>
        <w:ind w:left="1170"/>
        <w:jc w:val="both"/>
        <w:rPr>
          <w:sz w:val="24"/>
          <w:szCs w:val="24"/>
        </w:rPr>
      </w:pPr>
      <w:r w:rsidRPr="007B56DF">
        <w:rPr>
          <w:sz w:val="24"/>
          <w:szCs w:val="24"/>
        </w:rPr>
        <w:t>Суралцагчийн мэдлэг, чадварыг тухайн сэдэв бүрээр өдөр тутамд байнга үнэлж дүгнэх журналын буюу стандарт бус үнэлгээ;</w:t>
      </w:r>
    </w:p>
    <w:p w:rsidR="007B56DF" w:rsidRPr="007B56DF" w:rsidRDefault="007B56DF" w:rsidP="007B56DF">
      <w:pPr>
        <w:numPr>
          <w:ilvl w:val="0"/>
          <w:numId w:val="2"/>
        </w:numPr>
        <w:ind w:left="1170"/>
        <w:jc w:val="both"/>
        <w:rPr>
          <w:sz w:val="24"/>
          <w:szCs w:val="24"/>
        </w:rPr>
      </w:pPr>
      <w:r w:rsidRPr="007B56DF">
        <w:rPr>
          <w:sz w:val="24"/>
          <w:szCs w:val="24"/>
        </w:rPr>
        <w:t>Бүлэг сэдэв болон улирлын туршид суралцагч тухайн хичээлээр олж авсан мэдлэг чадварыг үнэлж дүгнэхэд чиглэгдсэн стандарт үнэлгээ</w:t>
      </w:r>
    </w:p>
    <w:p w:rsidR="007B56DF" w:rsidRPr="007B56DF" w:rsidRDefault="007B56DF" w:rsidP="007B56DF">
      <w:pPr>
        <w:ind w:firstLine="720"/>
        <w:jc w:val="both"/>
        <w:rPr>
          <w:sz w:val="24"/>
          <w:szCs w:val="24"/>
        </w:rPr>
      </w:pPr>
      <w:r w:rsidRPr="007B56DF">
        <w:rPr>
          <w:sz w:val="24"/>
          <w:szCs w:val="24"/>
          <w:lang w:val="mn-MN"/>
        </w:rPr>
        <w:t>2.2.</w:t>
      </w:r>
      <w:r w:rsidRPr="007B56DF">
        <w:rPr>
          <w:sz w:val="24"/>
          <w:szCs w:val="24"/>
        </w:rPr>
        <w:t>Суралцагчийн эзэмшсэн мэдлэг, чадвар, төлөвшлийг дүгнэхдээ 100 онооны системийг ашиглан A,B,C,D,F гэсэн стандарт үнэлгээ хэрэглэнэ. Суралцагчийн идэвхи сонирхол, сурах тэмүүлэл хандлагыг өрнүүлэх зорилгоор энэхүү үнэлгээг (+)</w:t>
      </w:r>
      <w:proofErr w:type="gramStart"/>
      <w:r w:rsidRPr="007B56DF">
        <w:rPr>
          <w:sz w:val="24"/>
          <w:szCs w:val="24"/>
        </w:rPr>
        <w:t>,(</w:t>
      </w:r>
      <w:proofErr w:type="gramEnd"/>
      <w:r w:rsidRPr="007B56DF">
        <w:rPr>
          <w:sz w:val="24"/>
          <w:szCs w:val="24"/>
        </w:rPr>
        <w:t>-) гэсэн үнэлгээгээр баяжуулан хэрэглэж болно.</w:t>
      </w:r>
    </w:p>
    <w:p w:rsidR="007B56DF" w:rsidRPr="007B56DF" w:rsidRDefault="007B56DF" w:rsidP="007B56DF">
      <w:pPr>
        <w:ind w:firstLine="720"/>
        <w:jc w:val="both"/>
        <w:rPr>
          <w:sz w:val="24"/>
          <w:szCs w:val="24"/>
        </w:rPr>
      </w:pPr>
      <w:r w:rsidRPr="007B56DF">
        <w:rPr>
          <w:sz w:val="24"/>
          <w:szCs w:val="24"/>
          <w:lang w:val="mn-MN"/>
        </w:rPr>
        <w:t>2.3.</w:t>
      </w:r>
      <w:r w:rsidRPr="007B56DF">
        <w:rPr>
          <w:sz w:val="24"/>
          <w:szCs w:val="24"/>
        </w:rPr>
        <w:t xml:space="preserve">Суралцагчийн эзэмшсэн мэдлэг, чадвар, төлөвшлийн түвшинг үнэлж дүгнэх үнэлгээний үндсэн утгыг доорхи байдлаар тодорхойлж хэрэгжүүлнэ. </w:t>
      </w:r>
      <w:proofErr w:type="gramStart"/>
      <w:r w:rsidRPr="007B56DF">
        <w:rPr>
          <w:sz w:val="24"/>
          <w:szCs w:val="24"/>
        </w:rPr>
        <w:t>үүнд</w:t>
      </w:r>
      <w:proofErr w:type="gramEnd"/>
      <w:r w:rsidRPr="007B56DF">
        <w:rPr>
          <w:sz w:val="24"/>
          <w:szCs w:val="24"/>
        </w:rPr>
        <w:t>:</w:t>
      </w:r>
    </w:p>
    <w:p w:rsidR="007B56DF" w:rsidRPr="007B56DF" w:rsidRDefault="007B56DF" w:rsidP="007B56DF">
      <w:pPr>
        <w:numPr>
          <w:ilvl w:val="0"/>
          <w:numId w:val="1"/>
        </w:numPr>
        <w:ind w:left="990"/>
        <w:jc w:val="both"/>
        <w:rPr>
          <w:sz w:val="24"/>
          <w:szCs w:val="24"/>
        </w:rPr>
      </w:pPr>
      <w:r w:rsidRPr="007B56DF">
        <w:rPr>
          <w:sz w:val="24"/>
          <w:szCs w:val="24"/>
        </w:rPr>
        <w:t xml:space="preserve">A- </w:t>
      </w:r>
      <w:proofErr w:type="gramStart"/>
      <w:r w:rsidRPr="007B56DF">
        <w:rPr>
          <w:sz w:val="24"/>
          <w:szCs w:val="24"/>
        </w:rPr>
        <w:t>сурлагын</w:t>
      </w:r>
      <w:proofErr w:type="gramEnd"/>
      <w:r w:rsidRPr="007B56DF">
        <w:rPr>
          <w:sz w:val="24"/>
          <w:szCs w:val="24"/>
        </w:rPr>
        <w:t xml:space="preserve"> дээд түвшин: тухайн хичээлийн агуулгыг өндөр түвшинд ойлгосон, ухагдахуун ойлголтуудыг практик үйл ажиллагаандаа чадварлаг ашигладаг, гүн гүнзгий мэдлэг хуримтлуулсныг хэлнэ.</w:t>
      </w:r>
    </w:p>
    <w:p w:rsidR="007B56DF" w:rsidRPr="007B56DF" w:rsidRDefault="007B56DF" w:rsidP="007B56DF">
      <w:pPr>
        <w:numPr>
          <w:ilvl w:val="0"/>
          <w:numId w:val="1"/>
        </w:numPr>
        <w:ind w:left="990"/>
        <w:jc w:val="both"/>
        <w:rPr>
          <w:sz w:val="24"/>
          <w:szCs w:val="24"/>
        </w:rPr>
      </w:pPr>
      <w:r w:rsidRPr="007B56DF">
        <w:rPr>
          <w:sz w:val="24"/>
          <w:szCs w:val="24"/>
        </w:rPr>
        <w:t>B-Сурлагын дундажаас дээгүүр түвшин: Тухайн хичээлийн үндсэн агуулгыг сайн эзэмшсэн, бие даан бодлого бодох, дадлага, лабораторийн ажил хийх, ухагдахууныг ашиглах чадвартайг илтгэнэ.</w:t>
      </w:r>
    </w:p>
    <w:p w:rsidR="007B56DF" w:rsidRPr="007B56DF" w:rsidRDefault="007B56DF" w:rsidP="007B56DF">
      <w:pPr>
        <w:numPr>
          <w:ilvl w:val="0"/>
          <w:numId w:val="1"/>
        </w:numPr>
        <w:ind w:left="990"/>
        <w:jc w:val="both"/>
        <w:rPr>
          <w:sz w:val="24"/>
          <w:szCs w:val="24"/>
        </w:rPr>
      </w:pPr>
      <w:r w:rsidRPr="007B56DF">
        <w:rPr>
          <w:sz w:val="24"/>
          <w:szCs w:val="24"/>
        </w:rPr>
        <w:t>C-сурлагын дундаж түвшин: тухайн хичээлийн агуулгыг дундаж түвшинд эзэмшсэн, ухагдахуун ойлголтуудын ихэнх хэсгийг хангалттай ойлгосон, хялбар бодлого, үйлдлүүдийг бие даан бодох чадвартай, цаашид энэ чиглэлээр үргэлжлүүлэн судлах хангалттай бэлтгэлтэй болохыг илтгэнэ.</w:t>
      </w:r>
    </w:p>
    <w:p w:rsidR="007B56DF" w:rsidRPr="007B56DF" w:rsidRDefault="007B56DF" w:rsidP="007B56DF">
      <w:pPr>
        <w:numPr>
          <w:ilvl w:val="0"/>
          <w:numId w:val="1"/>
        </w:numPr>
        <w:ind w:left="990"/>
        <w:jc w:val="both"/>
        <w:rPr>
          <w:sz w:val="24"/>
          <w:szCs w:val="24"/>
        </w:rPr>
      </w:pPr>
      <w:r w:rsidRPr="007B56DF">
        <w:rPr>
          <w:sz w:val="24"/>
          <w:szCs w:val="24"/>
        </w:rPr>
        <w:t>D- Сурлагын дундажаас доогуур түвшин: тухайн хичээлийн ухагдахууныг жигд ойлгоогүй, харьцангуй энгийн хялбар бодлого, дасгалуудыг бодох чадвартай боловч бодолт хариулт нь мэдлэгийн цар хүрээ ихээхэн дутагдалтай болохыг илтгэнэ. Гэхдээ хичээлийн агуулгын стандартын минимум шаардлага хангаж буй түвшин гэж үзнэ.</w:t>
      </w:r>
    </w:p>
    <w:p w:rsidR="007B56DF" w:rsidRPr="007B56DF" w:rsidRDefault="007B56DF" w:rsidP="007B56DF">
      <w:pPr>
        <w:numPr>
          <w:ilvl w:val="0"/>
          <w:numId w:val="1"/>
        </w:numPr>
        <w:ind w:left="990"/>
        <w:jc w:val="both"/>
        <w:rPr>
          <w:sz w:val="24"/>
          <w:szCs w:val="24"/>
        </w:rPr>
      </w:pPr>
      <w:r w:rsidRPr="007B56DF">
        <w:rPr>
          <w:sz w:val="24"/>
          <w:szCs w:val="24"/>
        </w:rPr>
        <w:t xml:space="preserve">F-Сурлагын доод хангалтгүй түвшин: тухайн хичээлийн агуулгыг хангалтгүй судалсан бөгөөд мэдлэг чадвар төлөвшлийн хувьд цаашид </w:t>
      </w:r>
      <w:r w:rsidRPr="007B56DF">
        <w:rPr>
          <w:sz w:val="24"/>
          <w:szCs w:val="24"/>
        </w:rPr>
        <w:lastRenderedPageBreak/>
        <w:t>үргэлжлүүлэн суралцах боломжгүйг илтгэнэ.</w:t>
      </w:r>
    </w:p>
    <w:p w:rsidR="007B56DF" w:rsidRPr="007B56DF" w:rsidRDefault="007B56DF" w:rsidP="007B56DF">
      <w:pPr>
        <w:ind w:firstLine="720"/>
        <w:jc w:val="both"/>
        <w:rPr>
          <w:sz w:val="24"/>
          <w:szCs w:val="24"/>
        </w:rPr>
      </w:pPr>
      <w:r w:rsidRPr="007B56DF">
        <w:rPr>
          <w:sz w:val="24"/>
          <w:szCs w:val="24"/>
          <w:lang w:val="mn-MN"/>
        </w:rPr>
        <w:t>2.4.</w:t>
      </w:r>
      <w:r w:rsidRPr="007B56DF">
        <w:rPr>
          <w:sz w:val="24"/>
          <w:szCs w:val="24"/>
        </w:rPr>
        <w:t>Суралцагчийн мэдлэг, чадвар, төлөвшлийн түвшинг үнэлж лүгнэх үнэлгээнд дараах хүснэгтийг ашиглана.</w:t>
      </w:r>
    </w:p>
    <w:p w:rsidR="007B56DF" w:rsidRPr="007B56DF" w:rsidRDefault="007B56DF" w:rsidP="007B56DF">
      <w:pPr>
        <w:jc w:val="both"/>
        <w:rPr>
          <w:sz w:val="24"/>
          <w:szCs w:val="24"/>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2817"/>
        <w:gridCol w:w="2817"/>
      </w:tblGrid>
      <w:tr w:rsidR="007B56DF" w:rsidRPr="007B56DF" w:rsidTr="001818EA">
        <w:tc>
          <w:tcPr>
            <w:tcW w:w="3384" w:type="dxa"/>
            <w:vAlign w:val="center"/>
          </w:tcPr>
          <w:p w:rsidR="007B56DF" w:rsidRPr="007B56DF" w:rsidRDefault="007B56DF" w:rsidP="001818EA">
            <w:pPr>
              <w:jc w:val="center"/>
              <w:rPr>
                <w:b/>
                <w:sz w:val="24"/>
                <w:szCs w:val="24"/>
              </w:rPr>
            </w:pPr>
            <w:r w:rsidRPr="007B56DF">
              <w:rPr>
                <w:b/>
                <w:sz w:val="24"/>
                <w:szCs w:val="24"/>
              </w:rPr>
              <w:t>Харгалзах оноо буюу ерөнхий үнэлгээ</w:t>
            </w:r>
          </w:p>
        </w:tc>
        <w:tc>
          <w:tcPr>
            <w:tcW w:w="3385" w:type="dxa"/>
            <w:vAlign w:val="center"/>
          </w:tcPr>
          <w:p w:rsidR="007B56DF" w:rsidRPr="007B56DF" w:rsidRDefault="007B56DF" w:rsidP="001818EA">
            <w:pPr>
              <w:jc w:val="center"/>
              <w:rPr>
                <w:b/>
                <w:sz w:val="24"/>
                <w:szCs w:val="24"/>
              </w:rPr>
            </w:pPr>
            <w:r w:rsidRPr="007B56DF">
              <w:rPr>
                <w:b/>
                <w:sz w:val="24"/>
                <w:szCs w:val="24"/>
              </w:rPr>
              <w:t>Үсгэн үнэлгээ</w:t>
            </w:r>
          </w:p>
        </w:tc>
        <w:tc>
          <w:tcPr>
            <w:tcW w:w="3385" w:type="dxa"/>
            <w:vAlign w:val="center"/>
          </w:tcPr>
          <w:p w:rsidR="007B56DF" w:rsidRPr="007B56DF" w:rsidRDefault="007B56DF" w:rsidP="001818EA">
            <w:pPr>
              <w:jc w:val="center"/>
              <w:rPr>
                <w:b/>
                <w:sz w:val="24"/>
                <w:szCs w:val="24"/>
              </w:rPr>
            </w:pPr>
            <w:r w:rsidRPr="007B56DF">
              <w:rPr>
                <w:b/>
                <w:sz w:val="24"/>
                <w:szCs w:val="24"/>
              </w:rPr>
              <w:t>Тоон үнэлгээ</w:t>
            </w:r>
          </w:p>
        </w:tc>
      </w:tr>
      <w:tr w:rsidR="007B56DF" w:rsidRPr="007B56DF" w:rsidTr="001818EA">
        <w:tc>
          <w:tcPr>
            <w:tcW w:w="3384" w:type="dxa"/>
            <w:vAlign w:val="center"/>
          </w:tcPr>
          <w:p w:rsidR="007B56DF" w:rsidRPr="007B56DF" w:rsidRDefault="007B56DF" w:rsidP="001818EA">
            <w:pPr>
              <w:jc w:val="center"/>
              <w:rPr>
                <w:sz w:val="24"/>
                <w:szCs w:val="24"/>
              </w:rPr>
            </w:pPr>
            <w:r w:rsidRPr="007B56DF">
              <w:rPr>
                <w:sz w:val="24"/>
                <w:szCs w:val="24"/>
              </w:rPr>
              <w:t>90-100</w:t>
            </w:r>
          </w:p>
        </w:tc>
        <w:tc>
          <w:tcPr>
            <w:tcW w:w="3385" w:type="dxa"/>
            <w:vAlign w:val="center"/>
          </w:tcPr>
          <w:p w:rsidR="007B56DF" w:rsidRPr="007B56DF" w:rsidRDefault="007B56DF" w:rsidP="001818EA">
            <w:pPr>
              <w:jc w:val="center"/>
              <w:rPr>
                <w:sz w:val="24"/>
                <w:szCs w:val="24"/>
              </w:rPr>
            </w:pPr>
            <w:r w:rsidRPr="007B56DF">
              <w:rPr>
                <w:sz w:val="24"/>
                <w:szCs w:val="24"/>
              </w:rPr>
              <w:t>A</w:t>
            </w:r>
          </w:p>
        </w:tc>
        <w:tc>
          <w:tcPr>
            <w:tcW w:w="3385" w:type="dxa"/>
            <w:vAlign w:val="center"/>
          </w:tcPr>
          <w:p w:rsidR="007B56DF" w:rsidRPr="007B56DF" w:rsidRDefault="007B56DF" w:rsidP="001818EA">
            <w:pPr>
              <w:jc w:val="center"/>
              <w:rPr>
                <w:sz w:val="24"/>
                <w:szCs w:val="24"/>
              </w:rPr>
            </w:pPr>
            <w:r w:rsidRPr="007B56DF">
              <w:rPr>
                <w:sz w:val="24"/>
                <w:szCs w:val="24"/>
              </w:rPr>
              <w:t>4</w:t>
            </w:r>
          </w:p>
        </w:tc>
      </w:tr>
      <w:tr w:rsidR="007B56DF" w:rsidRPr="007B56DF" w:rsidTr="001818EA">
        <w:tc>
          <w:tcPr>
            <w:tcW w:w="3384" w:type="dxa"/>
            <w:vAlign w:val="center"/>
          </w:tcPr>
          <w:p w:rsidR="007B56DF" w:rsidRPr="007B56DF" w:rsidRDefault="007B56DF" w:rsidP="001818EA">
            <w:pPr>
              <w:jc w:val="center"/>
              <w:rPr>
                <w:sz w:val="24"/>
                <w:szCs w:val="24"/>
              </w:rPr>
            </w:pPr>
            <w:r w:rsidRPr="007B56DF">
              <w:rPr>
                <w:sz w:val="24"/>
                <w:szCs w:val="24"/>
              </w:rPr>
              <w:t>80-89</w:t>
            </w:r>
          </w:p>
        </w:tc>
        <w:tc>
          <w:tcPr>
            <w:tcW w:w="3385" w:type="dxa"/>
            <w:vAlign w:val="center"/>
          </w:tcPr>
          <w:p w:rsidR="007B56DF" w:rsidRPr="007B56DF" w:rsidRDefault="007B56DF" w:rsidP="001818EA">
            <w:pPr>
              <w:jc w:val="center"/>
              <w:rPr>
                <w:sz w:val="24"/>
                <w:szCs w:val="24"/>
              </w:rPr>
            </w:pPr>
            <w:r w:rsidRPr="007B56DF">
              <w:rPr>
                <w:sz w:val="24"/>
                <w:szCs w:val="24"/>
              </w:rPr>
              <w:t>B</w:t>
            </w:r>
          </w:p>
        </w:tc>
        <w:tc>
          <w:tcPr>
            <w:tcW w:w="3385" w:type="dxa"/>
            <w:vAlign w:val="center"/>
          </w:tcPr>
          <w:p w:rsidR="007B56DF" w:rsidRPr="007B56DF" w:rsidRDefault="007B56DF" w:rsidP="001818EA">
            <w:pPr>
              <w:jc w:val="center"/>
              <w:rPr>
                <w:sz w:val="24"/>
                <w:szCs w:val="24"/>
              </w:rPr>
            </w:pPr>
            <w:r w:rsidRPr="007B56DF">
              <w:rPr>
                <w:sz w:val="24"/>
                <w:szCs w:val="24"/>
              </w:rPr>
              <w:t>3</w:t>
            </w:r>
          </w:p>
        </w:tc>
      </w:tr>
      <w:tr w:rsidR="007B56DF" w:rsidRPr="007B56DF" w:rsidTr="001818EA">
        <w:tc>
          <w:tcPr>
            <w:tcW w:w="3384" w:type="dxa"/>
            <w:vAlign w:val="center"/>
          </w:tcPr>
          <w:p w:rsidR="007B56DF" w:rsidRPr="007B56DF" w:rsidRDefault="007B56DF" w:rsidP="001818EA">
            <w:pPr>
              <w:jc w:val="center"/>
              <w:rPr>
                <w:sz w:val="24"/>
                <w:szCs w:val="24"/>
              </w:rPr>
            </w:pPr>
            <w:r w:rsidRPr="007B56DF">
              <w:rPr>
                <w:sz w:val="24"/>
                <w:szCs w:val="24"/>
              </w:rPr>
              <w:t>70-79</w:t>
            </w:r>
          </w:p>
        </w:tc>
        <w:tc>
          <w:tcPr>
            <w:tcW w:w="3385" w:type="dxa"/>
            <w:vAlign w:val="center"/>
          </w:tcPr>
          <w:p w:rsidR="007B56DF" w:rsidRPr="007B56DF" w:rsidRDefault="007B56DF" w:rsidP="001818EA">
            <w:pPr>
              <w:jc w:val="center"/>
              <w:rPr>
                <w:sz w:val="24"/>
                <w:szCs w:val="24"/>
              </w:rPr>
            </w:pPr>
            <w:r w:rsidRPr="007B56DF">
              <w:rPr>
                <w:sz w:val="24"/>
                <w:szCs w:val="24"/>
              </w:rPr>
              <w:t>C</w:t>
            </w:r>
          </w:p>
        </w:tc>
        <w:tc>
          <w:tcPr>
            <w:tcW w:w="3385" w:type="dxa"/>
            <w:vAlign w:val="center"/>
          </w:tcPr>
          <w:p w:rsidR="007B56DF" w:rsidRPr="007B56DF" w:rsidRDefault="007B56DF" w:rsidP="001818EA">
            <w:pPr>
              <w:jc w:val="center"/>
              <w:rPr>
                <w:sz w:val="24"/>
                <w:szCs w:val="24"/>
              </w:rPr>
            </w:pPr>
            <w:r w:rsidRPr="007B56DF">
              <w:rPr>
                <w:sz w:val="24"/>
                <w:szCs w:val="24"/>
              </w:rPr>
              <w:t>2</w:t>
            </w:r>
          </w:p>
        </w:tc>
      </w:tr>
      <w:tr w:rsidR="007B56DF" w:rsidRPr="007B56DF" w:rsidTr="001818EA">
        <w:tc>
          <w:tcPr>
            <w:tcW w:w="3384" w:type="dxa"/>
            <w:vAlign w:val="center"/>
          </w:tcPr>
          <w:p w:rsidR="007B56DF" w:rsidRPr="007B56DF" w:rsidRDefault="007B56DF" w:rsidP="001818EA">
            <w:pPr>
              <w:jc w:val="center"/>
              <w:rPr>
                <w:sz w:val="24"/>
                <w:szCs w:val="24"/>
              </w:rPr>
            </w:pPr>
            <w:r w:rsidRPr="007B56DF">
              <w:rPr>
                <w:sz w:val="24"/>
                <w:szCs w:val="24"/>
              </w:rPr>
              <w:t>60-69</w:t>
            </w:r>
          </w:p>
        </w:tc>
        <w:tc>
          <w:tcPr>
            <w:tcW w:w="3385" w:type="dxa"/>
            <w:vAlign w:val="center"/>
          </w:tcPr>
          <w:p w:rsidR="007B56DF" w:rsidRPr="007B56DF" w:rsidRDefault="007B56DF" w:rsidP="001818EA">
            <w:pPr>
              <w:jc w:val="center"/>
              <w:rPr>
                <w:sz w:val="24"/>
                <w:szCs w:val="24"/>
              </w:rPr>
            </w:pPr>
            <w:r w:rsidRPr="007B56DF">
              <w:rPr>
                <w:sz w:val="24"/>
                <w:szCs w:val="24"/>
              </w:rPr>
              <w:t>D</w:t>
            </w:r>
          </w:p>
        </w:tc>
        <w:tc>
          <w:tcPr>
            <w:tcW w:w="3385" w:type="dxa"/>
            <w:vAlign w:val="center"/>
          </w:tcPr>
          <w:p w:rsidR="007B56DF" w:rsidRPr="007B56DF" w:rsidRDefault="007B56DF" w:rsidP="001818EA">
            <w:pPr>
              <w:jc w:val="center"/>
              <w:rPr>
                <w:sz w:val="24"/>
                <w:szCs w:val="24"/>
              </w:rPr>
            </w:pPr>
            <w:r w:rsidRPr="007B56DF">
              <w:rPr>
                <w:sz w:val="24"/>
                <w:szCs w:val="24"/>
              </w:rPr>
              <w:t>1</w:t>
            </w:r>
          </w:p>
        </w:tc>
      </w:tr>
      <w:tr w:rsidR="007B56DF" w:rsidRPr="007B56DF" w:rsidTr="001818EA">
        <w:tc>
          <w:tcPr>
            <w:tcW w:w="3384" w:type="dxa"/>
            <w:vAlign w:val="center"/>
          </w:tcPr>
          <w:p w:rsidR="007B56DF" w:rsidRPr="007B56DF" w:rsidRDefault="007B56DF" w:rsidP="001818EA">
            <w:pPr>
              <w:jc w:val="center"/>
              <w:rPr>
                <w:sz w:val="24"/>
                <w:szCs w:val="24"/>
              </w:rPr>
            </w:pPr>
            <w:r w:rsidRPr="007B56DF">
              <w:rPr>
                <w:sz w:val="24"/>
                <w:szCs w:val="24"/>
              </w:rPr>
              <w:t>0-59</w:t>
            </w:r>
          </w:p>
        </w:tc>
        <w:tc>
          <w:tcPr>
            <w:tcW w:w="3385" w:type="dxa"/>
            <w:vAlign w:val="center"/>
          </w:tcPr>
          <w:p w:rsidR="007B56DF" w:rsidRPr="007B56DF" w:rsidRDefault="007B56DF" w:rsidP="001818EA">
            <w:pPr>
              <w:jc w:val="center"/>
              <w:rPr>
                <w:sz w:val="24"/>
                <w:szCs w:val="24"/>
              </w:rPr>
            </w:pPr>
            <w:r w:rsidRPr="007B56DF">
              <w:rPr>
                <w:sz w:val="24"/>
                <w:szCs w:val="24"/>
              </w:rPr>
              <w:t>F</w:t>
            </w:r>
          </w:p>
        </w:tc>
        <w:tc>
          <w:tcPr>
            <w:tcW w:w="3385" w:type="dxa"/>
            <w:vAlign w:val="center"/>
          </w:tcPr>
          <w:p w:rsidR="007B56DF" w:rsidRPr="007B56DF" w:rsidRDefault="007B56DF" w:rsidP="001818EA">
            <w:pPr>
              <w:jc w:val="center"/>
              <w:rPr>
                <w:sz w:val="24"/>
                <w:szCs w:val="24"/>
              </w:rPr>
            </w:pPr>
            <w:r w:rsidRPr="007B56DF">
              <w:rPr>
                <w:sz w:val="24"/>
                <w:szCs w:val="24"/>
              </w:rPr>
              <w:t>0</w:t>
            </w:r>
          </w:p>
        </w:tc>
      </w:tr>
    </w:tbl>
    <w:p w:rsidR="007B56DF" w:rsidRPr="007B56DF" w:rsidRDefault="007B56DF" w:rsidP="007B56DF">
      <w:pPr>
        <w:ind w:left="1080"/>
        <w:jc w:val="both"/>
        <w:rPr>
          <w:sz w:val="24"/>
          <w:szCs w:val="24"/>
        </w:rPr>
      </w:pPr>
    </w:p>
    <w:p w:rsidR="007B56DF" w:rsidRPr="007B56DF" w:rsidRDefault="007B56DF" w:rsidP="007B56DF">
      <w:pPr>
        <w:ind w:firstLine="720"/>
        <w:jc w:val="both"/>
        <w:rPr>
          <w:sz w:val="24"/>
          <w:szCs w:val="24"/>
        </w:rPr>
      </w:pPr>
      <w:r w:rsidRPr="007B56DF">
        <w:rPr>
          <w:sz w:val="24"/>
          <w:szCs w:val="24"/>
          <w:lang w:val="mn-MN"/>
        </w:rPr>
        <w:t>2.5.</w:t>
      </w:r>
      <w:r w:rsidRPr="007B56DF">
        <w:rPr>
          <w:sz w:val="24"/>
          <w:szCs w:val="24"/>
        </w:rPr>
        <w:t>Тухайн хичээлийг заадаг мэргэжлийн багш хичээлийн явцад болон шалгалтын үед 0-100 хүртэл оноо тавьж сурагчийн мэдлэг чадвар дадлыг оноогоор дүгнэх үндсэн зарчмыг баримтална.</w:t>
      </w:r>
    </w:p>
    <w:p w:rsidR="007B56DF" w:rsidRPr="007B56DF" w:rsidRDefault="007B56DF" w:rsidP="007B56DF">
      <w:pPr>
        <w:ind w:firstLine="720"/>
        <w:jc w:val="both"/>
        <w:rPr>
          <w:sz w:val="24"/>
          <w:szCs w:val="24"/>
        </w:rPr>
      </w:pPr>
      <w:r w:rsidRPr="007B56DF">
        <w:rPr>
          <w:sz w:val="24"/>
          <w:szCs w:val="24"/>
          <w:lang w:val="mn-MN"/>
        </w:rPr>
        <w:t>2.6.</w:t>
      </w:r>
      <w:r w:rsidRPr="007B56DF">
        <w:rPr>
          <w:sz w:val="24"/>
          <w:szCs w:val="24"/>
        </w:rPr>
        <w:t>Суралцагч улирлын туршид энэхүү журамд заасны дагуу тодорхой хэмжээний оноо цуглуулах замаар мэдлэг, чадвараа үнэлүүлж дүгнүүлнэ.</w:t>
      </w:r>
    </w:p>
    <w:p w:rsidR="007B56DF" w:rsidRPr="007B56DF" w:rsidRDefault="007B56DF" w:rsidP="007B56DF">
      <w:pPr>
        <w:ind w:firstLine="720"/>
        <w:jc w:val="both"/>
        <w:rPr>
          <w:sz w:val="24"/>
          <w:szCs w:val="24"/>
        </w:rPr>
      </w:pPr>
      <w:r w:rsidRPr="007B56DF">
        <w:rPr>
          <w:sz w:val="24"/>
          <w:szCs w:val="24"/>
          <w:lang w:val="mn-MN"/>
        </w:rPr>
        <w:t>2.7.</w:t>
      </w:r>
      <w:r w:rsidRPr="007B56DF">
        <w:rPr>
          <w:sz w:val="24"/>
          <w:szCs w:val="24"/>
        </w:rPr>
        <w:t>Улирлын төгсгөлд суралцагчийн авах ёстой 100 онооны 80 оноо нь хичээл заадаг багшийн үнэлгээ, 20 оноо нь суралцагчийн мэдлэг, чадвар, төлөвшлийг үнэлж дүгнэсэн хөндлөнгийн хяналт /сургалтын бодлого/ байна.</w:t>
      </w:r>
    </w:p>
    <w:p w:rsidR="007B56DF" w:rsidRDefault="007B56DF" w:rsidP="007B56DF">
      <w:pPr>
        <w:ind w:firstLine="720"/>
        <w:jc w:val="both"/>
        <w:rPr>
          <w:sz w:val="24"/>
          <w:szCs w:val="24"/>
          <w:lang w:val="mn-MN"/>
        </w:rPr>
      </w:pPr>
      <w:r w:rsidRPr="007B56DF">
        <w:rPr>
          <w:sz w:val="24"/>
          <w:szCs w:val="24"/>
          <w:lang w:val="mn-MN"/>
        </w:rPr>
        <w:t>2.8.</w:t>
      </w:r>
      <w:r w:rsidRPr="007B56DF">
        <w:rPr>
          <w:sz w:val="24"/>
          <w:szCs w:val="24"/>
        </w:rPr>
        <w:t>Тухайн ангид хичээл заадаг багш суралцагчийн мэдлэг чадварын үнэлгээг үнэн зөв бодитой тооцож, түүнд нарийвчилсан анализ, дүгнэлт хийсний үндсэнд заадаг хичээлийн сургалтын чанарыг сайжруулах, үнэлгээ, дүгнэлтийн системийг цаашид боловсронгуй болгох чиглэлээр үйл ажиллагаагаа төлөвлөн явуулж байх үүрэгтэй.</w:t>
      </w:r>
    </w:p>
    <w:p w:rsidR="007B56DF" w:rsidRPr="007B56DF" w:rsidRDefault="007B56DF" w:rsidP="007B56DF">
      <w:pPr>
        <w:ind w:firstLine="720"/>
        <w:jc w:val="both"/>
        <w:rPr>
          <w:sz w:val="24"/>
          <w:szCs w:val="24"/>
          <w:lang w:val="mn-MN"/>
        </w:rPr>
      </w:pPr>
    </w:p>
    <w:p w:rsidR="007B56DF" w:rsidRDefault="007B56DF" w:rsidP="007B56DF">
      <w:pPr>
        <w:ind w:firstLine="720"/>
        <w:rPr>
          <w:b/>
          <w:sz w:val="24"/>
          <w:szCs w:val="24"/>
          <w:lang w:val="mn-MN"/>
        </w:rPr>
      </w:pPr>
      <w:r w:rsidRPr="007B56DF">
        <w:rPr>
          <w:b/>
          <w:sz w:val="24"/>
          <w:szCs w:val="24"/>
          <w:lang w:val="mn-MN"/>
        </w:rPr>
        <w:t>Гурав.</w:t>
      </w:r>
      <w:r w:rsidRPr="007B56DF">
        <w:rPr>
          <w:sz w:val="24"/>
          <w:szCs w:val="24"/>
          <w:lang w:val="mn-MN"/>
        </w:rPr>
        <w:t xml:space="preserve"> </w:t>
      </w:r>
      <w:r w:rsidRPr="007B56DF">
        <w:rPr>
          <w:b/>
          <w:sz w:val="24"/>
          <w:szCs w:val="24"/>
        </w:rPr>
        <w:t>Суралцагчийн мэдлэг, чадварын үнэлгээг тооцох арга хэлбэр</w:t>
      </w:r>
    </w:p>
    <w:p w:rsidR="007B56DF" w:rsidRPr="007B56DF" w:rsidRDefault="007B56DF" w:rsidP="007B56DF">
      <w:pPr>
        <w:ind w:firstLine="720"/>
        <w:rPr>
          <w:b/>
          <w:sz w:val="24"/>
          <w:szCs w:val="24"/>
          <w:lang w:val="mn-MN"/>
        </w:rPr>
      </w:pPr>
    </w:p>
    <w:p w:rsidR="007B56DF" w:rsidRPr="007B56DF" w:rsidRDefault="007B56DF" w:rsidP="007B56DF">
      <w:pPr>
        <w:ind w:firstLine="720"/>
        <w:jc w:val="both"/>
        <w:rPr>
          <w:sz w:val="24"/>
          <w:szCs w:val="24"/>
        </w:rPr>
      </w:pPr>
      <w:r w:rsidRPr="007B56DF">
        <w:rPr>
          <w:sz w:val="24"/>
          <w:szCs w:val="24"/>
          <w:lang w:val="mn-MN"/>
        </w:rPr>
        <w:t>3.1.</w:t>
      </w:r>
      <w:r w:rsidRPr="007B56DF">
        <w:rPr>
          <w:sz w:val="24"/>
          <w:szCs w:val="24"/>
        </w:rPr>
        <w:t xml:space="preserve">Улирал бүрийн эцэст тухайн хичээлээр сурагч нэг бүрийн цуглуулсан нийт оноог /P-ийг/ I,O,L,M гэсэн үндсэн өгөгдөхүүнүүдийг ашиглан дараах томъёогоор бодож гаргах бөгөөд түүнийг ерөнхий үнэлгээ гэж нэрлэнэ. </w:t>
      </w:r>
    </w:p>
    <w:p w:rsidR="007B56DF" w:rsidRPr="007B56DF" w:rsidRDefault="007B56DF" w:rsidP="007B56DF">
      <w:pPr>
        <w:ind w:firstLine="720"/>
        <w:jc w:val="both"/>
        <w:rPr>
          <w:sz w:val="24"/>
          <w:szCs w:val="24"/>
        </w:rPr>
      </w:pPr>
      <w:r w:rsidRPr="007B56DF">
        <w:rPr>
          <w:sz w:val="24"/>
          <w:szCs w:val="24"/>
          <w:lang w:val="mn-MN"/>
        </w:rPr>
        <w:t>3.2.</w:t>
      </w:r>
      <w:r w:rsidRPr="007B56DF">
        <w:rPr>
          <w:sz w:val="24"/>
          <w:szCs w:val="24"/>
        </w:rPr>
        <w:t>/P/ онол гэдэгт сурагчийн тухайн хичээлийн ирц, хичээлд оролцох идэвхи оролцоо өгөгдсөн даалгаврын гүйцэтгэл, бие дааж гүйцэтгэх ажлын биелэлтийн чанар, улирлын явцад мэдлэг, чадвараа үнэлүүлж авсан шалгалтын оноо, хөгжил төлөвшлийн оноо зэргийг өөртөө багтаасан онооны хувиудын нийлбэрийг хамааруулан тооцно.</w:t>
      </w:r>
    </w:p>
    <w:p w:rsidR="007B56DF" w:rsidRPr="007B56DF" w:rsidRDefault="007B56DF" w:rsidP="007B56DF">
      <w:pPr>
        <w:ind w:firstLine="720"/>
        <w:jc w:val="both"/>
        <w:rPr>
          <w:sz w:val="24"/>
          <w:szCs w:val="24"/>
        </w:rPr>
      </w:pPr>
      <w:r w:rsidRPr="007B56DF">
        <w:rPr>
          <w:sz w:val="24"/>
          <w:szCs w:val="24"/>
          <w:lang w:val="mn-MN"/>
        </w:rPr>
        <w:t>3.3.</w:t>
      </w:r>
      <w:r w:rsidRPr="007B56DF">
        <w:rPr>
          <w:sz w:val="24"/>
          <w:szCs w:val="24"/>
        </w:rPr>
        <w:t xml:space="preserve">Энэхүү ерөнхий үнэлгээ нь суралцагчийн мэдлэг, чадвар, төлөвшлийг үнэлж дүгнэхэд үндсэн хэрэглүүр болно.  </w:t>
      </w:r>
      <w:r w:rsidRPr="007B56DF">
        <w:rPr>
          <w:sz w:val="24"/>
          <w:szCs w:val="24"/>
        </w:rPr>
        <w:fldChar w:fldCharType="begin"/>
      </w:r>
      <w:r w:rsidRPr="007B56DF">
        <w:rPr>
          <w:sz w:val="24"/>
          <w:szCs w:val="24"/>
        </w:rPr>
        <w:instrText xml:space="preserve"> QUOTE </w:instrText>
      </w:r>
      <m:oMath>
        <m:d>
          <m:dPr>
            <m:ctrlPr>
              <w:rPr>
                <w:rFonts w:ascii="Cambria Math" w:hAnsi="Cambria Math"/>
                <w:i/>
                <w:sz w:val="24"/>
                <w:szCs w:val="24"/>
              </w:rPr>
            </m:ctrlPr>
          </m:dPr>
          <m:e>
            <m:f>
              <m:fPr>
                <m:ctrlPr>
                  <w:rPr>
                    <w:rFonts w:ascii="Cambria Math" w:hAnsi="Cambria Math"/>
                    <w:i/>
                    <w:sz w:val="24"/>
                    <w:szCs w:val="24"/>
                  </w:rPr>
                </m:ctrlPr>
              </m:fPr>
              <m:num>
                <m:r>
                  <m:rPr>
                    <m:sty m:val="p"/>
                  </m:rPr>
                  <w:rPr>
                    <w:rFonts w:ascii="Cambria Math" w:hAnsi="Cambria Math"/>
                    <w:sz w:val="24"/>
                    <w:szCs w:val="24"/>
                  </w:rPr>
                  <m:t>4</m:t>
                </m:r>
                <m:d>
                  <m:dPr>
                    <m:ctrlPr>
                      <w:rPr>
                        <w:rFonts w:ascii="Cambria Math" w:hAnsi="Cambria Math"/>
                        <w:i/>
                        <w:sz w:val="24"/>
                        <w:szCs w:val="24"/>
                      </w:rPr>
                    </m:ctrlPr>
                  </m:dPr>
                  <m:e>
                    <m:r>
                      <m:rPr>
                        <m:sty m:val="p"/>
                      </m:rPr>
                      <w:rPr>
                        <w:rFonts w:ascii="Cambria Math" w:hAnsi="Cambria Math"/>
                        <w:sz w:val="24"/>
                        <w:szCs w:val="24"/>
                      </w:rPr>
                      <m:t>x+3</m:t>
                    </m:r>
                  </m:e>
                </m:d>
              </m:num>
              <m:den>
                <m:sSup>
                  <m:sSupPr>
                    <m:ctrlPr>
                      <w:rPr>
                        <w:rFonts w:ascii="Cambria Math" w:hAnsi="Cambria Math"/>
                        <w:i/>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-3x</m:t>
                </m:r>
              </m:den>
            </m:f>
            <m:r>
              <m:rPr>
                <m:sty m:val="p"/>
              </m:rP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rPr>
                  <m:t>x</m:t>
                </m:r>
              </m:num>
              <m:den>
                <m:r>
                  <m:rPr>
                    <m:sty m:val="p"/>
                  </m:rPr>
                  <w:rPr>
                    <w:rFonts w:ascii="Cambria Math" w:hAnsi="Cambria Math"/>
                    <w:sz w:val="24"/>
                    <w:szCs w:val="24"/>
                  </w:rPr>
                  <m:t>9-</m:t>
                </m:r>
                <m:sSup>
                  <m:sSupPr>
                    <m:ctrlPr>
                      <w:rPr>
                        <w:rFonts w:ascii="Cambria Math" w:hAnsi="Cambria Math"/>
                        <w:i/>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den>
            </m:f>
          </m:e>
        </m:d>
      </m:oMath>
      <w:r w:rsidRPr="007B56DF">
        <w:rPr>
          <w:sz w:val="24"/>
          <w:szCs w:val="24"/>
        </w:rPr>
        <w:instrText xml:space="preserve"> </w:instrText>
      </w:r>
      <w:r w:rsidRPr="007B56DF">
        <w:rPr>
          <w:sz w:val="24"/>
          <w:szCs w:val="24"/>
        </w:rPr>
        <w:fldChar w:fldCharType="end"/>
      </w:r>
    </w:p>
    <w:p w:rsidR="007B56DF" w:rsidRPr="007B56DF" w:rsidRDefault="007B56DF" w:rsidP="007B56DF">
      <w:pPr>
        <w:ind w:left="1080"/>
        <w:jc w:val="both"/>
        <w:rPr>
          <w:sz w:val="24"/>
          <w:szCs w:val="24"/>
        </w:rPr>
      </w:pPr>
    </w:p>
    <w:p w:rsidR="007B56DF" w:rsidRPr="007B56DF" w:rsidRDefault="007B56DF" w:rsidP="007B56DF">
      <w:pPr>
        <w:jc w:val="center"/>
        <w:rPr>
          <w:sz w:val="24"/>
          <w:szCs w:val="24"/>
        </w:rPr>
      </w:pPr>
      <m:oMathPara>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2I+3O+2N+L+2M</m:t>
              </m:r>
            </m:num>
            <m:den>
              <m:r>
                <w:rPr>
                  <w:rFonts w:ascii="Cambria Math" w:hAnsi="Cambria Math"/>
                  <w:sz w:val="24"/>
                  <w:szCs w:val="24"/>
                </w:rPr>
                <m:t>10</m:t>
              </m:r>
            </m:den>
          </m:f>
        </m:oMath>
      </m:oMathPara>
    </w:p>
    <w:p w:rsidR="007B56DF" w:rsidRPr="007B56DF" w:rsidRDefault="007B56DF" w:rsidP="007B56DF">
      <w:pPr>
        <w:ind w:firstLine="720"/>
        <w:jc w:val="both"/>
        <w:rPr>
          <w:sz w:val="24"/>
          <w:szCs w:val="24"/>
        </w:rPr>
      </w:pPr>
      <w:r>
        <w:rPr>
          <w:sz w:val="24"/>
          <w:szCs w:val="24"/>
          <w:lang w:val="mn-MN"/>
        </w:rPr>
        <w:t>Э</w:t>
      </w:r>
      <w:r w:rsidRPr="007B56DF">
        <w:rPr>
          <w:sz w:val="24"/>
          <w:szCs w:val="24"/>
        </w:rPr>
        <w:t>нд: I- тухайн сурагчийн өдөр тутмын хичээлийн ирцийн хувь. Үүнийг сурагч нэг бүр дээр тооцож тодорхойлохын тулд дараах томъёог ашиглана.</w:t>
      </w:r>
    </w:p>
    <w:p w:rsidR="007B56DF" w:rsidRPr="007B56DF" w:rsidRDefault="007B56DF" w:rsidP="007B56DF">
      <w:pPr>
        <w:jc w:val="center"/>
        <w:rPr>
          <w:sz w:val="24"/>
          <w:szCs w:val="24"/>
        </w:rPr>
      </w:pPr>
      <m:oMathPara>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K</m:t>
              </m:r>
            </m:num>
            <m:den>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c</m:t>
                  </m:r>
                </m:sub>
              </m:sSub>
            </m:den>
          </m:f>
          <m:r>
            <m:rPr>
              <m:sty m:val="p"/>
            </m:rPr>
            <w:rPr>
              <w:rFonts w:ascii="Cambria Math" w:hAnsi="Cambria Math"/>
              <w:sz w:val="24"/>
              <w:szCs w:val="24"/>
            </w:rPr>
            <m:t>Ч100</m:t>
          </m:r>
        </m:oMath>
      </m:oMathPara>
    </w:p>
    <w:p w:rsidR="007B56DF" w:rsidRPr="007B56DF" w:rsidRDefault="007B56DF" w:rsidP="007B56DF">
      <w:pPr>
        <w:jc w:val="both"/>
        <w:rPr>
          <w:sz w:val="24"/>
          <w:szCs w:val="24"/>
        </w:rPr>
      </w:pPr>
    </w:p>
    <w:p w:rsidR="007B56DF" w:rsidRPr="007B56DF" w:rsidRDefault="007B56DF" w:rsidP="007B56DF">
      <w:pPr>
        <w:ind w:firstLine="720"/>
        <w:jc w:val="both"/>
        <w:rPr>
          <w:sz w:val="24"/>
          <w:szCs w:val="24"/>
        </w:rPr>
      </w:pPr>
      <w:r w:rsidRPr="007B56DF">
        <w:rPr>
          <w:sz w:val="24"/>
          <w:szCs w:val="24"/>
        </w:rPr>
        <w:t>Энд:  K- тухайн хичээлд суралцагчийн суусан тоо</w:t>
      </w:r>
    </w:p>
    <w:p w:rsidR="007B56DF" w:rsidRPr="007B56DF" w:rsidRDefault="007B56DF" w:rsidP="007B56DF">
      <w:pPr>
        <w:jc w:val="both"/>
        <w:rPr>
          <w:sz w:val="24"/>
          <w:szCs w:val="24"/>
        </w:rPr>
      </w:pPr>
      <w:r w:rsidRPr="007B56DF">
        <w:rPr>
          <w:sz w:val="24"/>
          <w:szCs w:val="24"/>
        </w:rPr>
        <w:t xml:space="preserve">         </w:t>
      </w:r>
      <w:r>
        <w:rPr>
          <w:sz w:val="24"/>
          <w:szCs w:val="24"/>
          <w:lang w:val="mn-MN"/>
        </w:rPr>
        <w:tab/>
      </w:r>
      <w:r w:rsidRPr="007B56DF">
        <w:rPr>
          <w:sz w:val="24"/>
          <w:szCs w:val="24"/>
        </w:rPr>
        <w:t>K</w:t>
      </w:r>
      <w:r w:rsidRPr="007B56DF">
        <w:rPr>
          <w:sz w:val="24"/>
          <w:szCs w:val="24"/>
          <w:vertAlign w:val="subscript"/>
        </w:rPr>
        <w:t>c</w:t>
      </w:r>
      <w:r w:rsidRPr="007B56DF">
        <w:rPr>
          <w:sz w:val="24"/>
          <w:szCs w:val="24"/>
        </w:rPr>
        <w:t xml:space="preserve"> - Нэг улиралд тухайн хичээлийн орох тоо</w:t>
      </w:r>
    </w:p>
    <w:p w:rsidR="007B56DF" w:rsidRPr="007B56DF" w:rsidRDefault="007B56DF" w:rsidP="007B56DF">
      <w:pPr>
        <w:jc w:val="both"/>
        <w:rPr>
          <w:sz w:val="24"/>
          <w:szCs w:val="24"/>
        </w:rPr>
      </w:pPr>
      <w:r w:rsidRPr="007B56DF">
        <w:rPr>
          <w:sz w:val="24"/>
          <w:szCs w:val="24"/>
        </w:rPr>
        <w:t xml:space="preserve">         </w:t>
      </w:r>
      <w:r>
        <w:rPr>
          <w:sz w:val="24"/>
          <w:szCs w:val="24"/>
          <w:lang w:val="mn-MN"/>
        </w:rPr>
        <w:tab/>
      </w:r>
      <w:r w:rsidRPr="007B56DF">
        <w:rPr>
          <w:sz w:val="24"/>
          <w:szCs w:val="24"/>
        </w:rPr>
        <w:t>O- Тухайн сурагчийн хичээлийн орох тоо</w:t>
      </w:r>
    </w:p>
    <w:p w:rsidR="007B56DF" w:rsidRPr="007B56DF" w:rsidRDefault="007B56DF" w:rsidP="007B56DF">
      <w:pPr>
        <w:ind w:firstLine="720"/>
        <w:jc w:val="both"/>
        <w:rPr>
          <w:sz w:val="24"/>
          <w:szCs w:val="24"/>
        </w:rPr>
      </w:pPr>
      <w:r w:rsidRPr="007B56DF">
        <w:rPr>
          <w:sz w:val="24"/>
          <w:szCs w:val="24"/>
        </w:rPr>
        <w:t xml:space="preserve">Энэ нь суралцагчид өгөгдсөн гэрийн даалгавар ба бие даалтын ажлын гүйцэтгэлийн онооны хувиудын нийлбэрээс тогтоно. Энэ ойлголтонд тухайн суралцагчийн хийсэн курсын ажил гэрийн даалгаврын гүйцэтгэл бичсэн реферат, </w:t>
      </w:r>
      <w:r w:rsidRPr="007B56DF">
        <w:rPr>
          <w:sz w:val="24"/>
          <w:szCs w:val="24"/>
        </w:rPr>
        <w:lastRenderedPageBreak/>
        <w:t>бие даан судлуулж эзэмшүүлэхээр өгсөн даалгавар, хичээлийн идэвхи оролцооны үнэлгээ хамрагдана.</w:t>
      </w:r>
    </w:p>
    <w:p w:rsidR="007B56DF" w:rsidRPr="007B56DF" w:rsidRDefault="007B56DF" w:rsidP="007B56DF">
      <w:pPr>
        <w:ind w:firstLine="720"/>
        <w:jc w:val="both"/>
        <w:rPr>
          <w:sz w:val="24"/>
          <w:szCs w:val="24"/>
        </w:rPr>
      </w:pPr>
      <w:r>
        <w:rPr>
          <w:sz w:val="24"/>
          <w:szCs w:val="24"/>
        </w:rPr>
        <w:t>O-</w:t>
      </w:r>
      <w:r w:rsidRPr="007B56DF">
        <w:rPr>
          <w:sz w:val="24"/>
          <w:szCs w:val="24"/>
        </w:rPr>
        <w:t>оноог тухайн мэргэжлийн хичээлийг зааж мэдлэг чадварын түвшинг үнэлсэн багш дараах томъёог ашиглан суралцагч нэг бүрээр бодож гаргана.</w:t>
      </w:r>
    </w:p>
    <w:p w:rsidR="007B56DF" w:rsidRPr="007B56DF" w:rsidRDefault="007B56DF" w:rsidP="007B56DF">
      <w:pPr>
        <w:jc w:val="center"/>
        <w:rPr>
          <w:sz w:val="24"/>
          <w:szCs w:val="24"/>
        </w:rPr>
      </w:pPr>
      <m:oMathPara>
        <m:oMath>
          <m:r>
            <m:rPr>
              <m:sty m:val="p"/>
            </m:rPr>
            <w:rPr>
              <w:rFonts w:ascii="Cambria Math" w:hAnsi="Cambria Math"/>
              <w:sz w:val="24"/>
              <w:szCs w:val="24"/>
            </w:rPr>
            <m:t>O</m:t>
          </m:r>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K</m:t>
                  </m:r>
                </m:sub>
              </m:sSub>
            </m:num>
            <m:den>
              <m:r>
                <w:rPr>
                  <w:rFonts w:ascii="Cambria Math" w:hAnsi="Cambria Math"/>
                  <w:sz w:val="24"/>
                  <w:szCs w:val="24"/>
                </w:rPr>
                <m:t>L</m:t>
              </m:r>
            </m:den>
          </m:f>
        </m:oMath>
      </m:oMathPara>
    </w:p>
    <w:p w:rsidR="007B56DF" w:rsidRPr="007B56DF" w:rsidRDefault="007B56DF" w:rsidP="007B56DF">
      <w:pPr>
        <w:ind w:firstLine="720"/>
        <w:jc w:val="both"/>
        <w:rPr>
          <w:sz w:val="24"/>
          <w:szCs w:val="24"/>
        </w:rPr>
      </w:pPr>
      <w:r w:rsidRPr="007B56DF">
        <w:rPr>
          <w:sz w:val="24"/>
          <w:szCs w:val="24"/>
        </w:rPr>
        <w:t>Энд: T</w:t>
      </w:r>
      <w:r w:rsidRPr="007B56DF">
        <w:rPr>
          <w:sz w:val="24"/>
          <w:szCs w:val="24"/>
          <w:vertAlign w:val="subscript"/>
        </w:rPr>
        <w:t>1</w:t>
      </w:r>
      <w:r w:rsidRPr="007B56DF">
        <w:rPr>
          <w:sz w:val="24"/>
          <w:szCs w:val="24"/>
        </w:rPr>
        <w:t>…. T</w:t>
      </w:r>
      <w:r w:rsidRPr="007B56DF">
        <w:rPr>
          <w:sz w:val="24"/>
          <w:szCs w:val="24"/>
          <w:vertAlign w:val="subscript"/>
        </w:rPr>
        <w:t>k</w:t>
      </w:r>
      <w:r w:rsidRPr="007B56DF">
        <w:rPr>
          <w:sz w:val="24"/>
          <w:szCs w:val="24"/>
        </w:rPr>
        <w:t xml:space="preserve">- суралцагчийн хичээлд оролцсон идэвхи, гүйцэтгэсэн онооны даалгавар </w:t>
      </w:r>
    </w:p>
    <w:p w:rsidR="007B56DF" w:rsidRPr="007B56DF" w:rsidRDefault="007B56DF" w:rsidP="007B56DF">
      <w:pPr>
        <w:ind w:firstLine="720"/>
        <w:jc w:val="both"/>
        <w:rPr>
          <w:sz w:val="24"/>
          <w:szCs w:val="24"/>
        </w:rPr>
      </w:pPr>
      <w:r w:rsidRPr="007B56DF">
        <w:rPr>
          <w:sz w:val="24"/>
          <w:szCs w:val="24"/>
        </w:rPr>
        <w:t>L-суралцагчийн хичээлд оролцсон идэвхи, гүйцэтгэсэн даалгаврын оноонууд</w:t>
      </w:r>
    </w:p>
    <w:p w:rsidR="007B56DF" w:rsidRPr="007B56DF" w:rsidRDefault="007B56DF" w:rsidP="007B56DF">
      <w:pPr>
        <w:ind w:firstLine="720"/>
        <w:jc w:val="both"/>
        <w:rPr>
          <w:sz w:val="24"/>
          <w:szCs w:val="24"/>
        </w:rPr>
      </w:pPr>
      <w:r w:rsidRPr="007B56DF">
        <w:rPr>
          <w:sz w:val="24"/>
          <w:szCs w:val="24"/>
        </w:rPr>
        <w:t>N-улирлын явцын шалгалтын оноо. Тухайн суралцагчийн мэдлэг чадвар төлөвшлийг үнэлж дүгнэсэн сэдэв, бүлэг, сэдвийн шалгалт шүүлэг болон батлах шалгалт, реферат, курсын ажлын хамгаалалт зэргийг энэхүү оноонд хамааруулан авч үзэх болно. N-оноог дараах томъёогоор бодож гаргана.</w:t>
      </w:r>
    </w:p>
    <w:p w:rsidR="007B56DF" w:rsidRPr="007B56DF" w:rsidRDefault="007B56DF" w:rsidP="007B56DF">
      <w:pPr>
        <w:jc w:val="both"/>
        <w:rPr>
          <w:sz w:val="24"/>
          <w:szCs w:val="24"/>
        </w:rPr>
      </w:pPr>
    </w:p>
    <w:p w:rsidR="007B56DF" w:rsidRPr="007B56DF" w:rsidRDefault="007B56DF" w:rsidP="007B56DF">
      <w:pPr>
        <w:ind w:left="720"/>
        <w:jc w:val="center"/>
        <w:rPr>
          <w:sz w:val="24"/>
          <w:szCs w:val="24"/>
        </w:rPr>
      </w:pPr>
      <m:oMathPara>
        <m:oMath>
          <m:r>
            <w:rPr>
              <w:rFonts w:ascii="Cambria Math" w:hAnsi="Cambria Math"/>
              <w:sz w:val="24"/>
              <w:szCs w:val="24"/>
            </w:rPr>
            <m:t>N=</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K</m:t>
                  </m:r>
                </m:sub>
              </m:sSub>
            </m:num>
            <m:den>
              <m:r>
                <w:rPr>
                  <w:rFonts w:ascii="Cambria Math" w:hAnsi="Cambria Math"/>
                  <w:sz w:val="24"/>
                  <w:szCs w:val="24"/>
                </w:rPr>
                <m:t>H</m:t>
              </m:r>
            </m:den>
          </m:f>
        </m:oMath>
      </m:oMathPara>
    </w:p>
    <w:p w:rsidR="007B56DF" w:rsidRPr="007B56DF" w:rsidRDefault="007B56DF" w:rsidP="007B56DF">
      <w:pPr>
        <w:ind w:firstLine="720"/>
        <w:jc w:val="both"/>
        <w:rPr>
          <w:sz w:val="24"/>
          <w:szCs w:val="24"/>
        </w:rPr>
      </w:pPr>
      <w:r w:rsidRPr="007B56DF">
        <w:rPr>
          <w:sz w:val="24"/>
          <w:szCs w:val="24"/>
        </w:rPr>
        <w:t>Энд: S</w:t>
      </w:r>
      <w:r w:rsidRPr="007B56DF">
        <w:rPr>
          <w:sz w:val="24"/>
          <w:szCs w:val="24"/>
          <w:vertAlign w:val="subscript"/>
        </w:rPr>
        <w:t>1</w:t>
      </w:r>
      <w:r w:rsidRPr="007B56DF">
        <w:rPr>
          <w:sz w:val="24"/>
          <w:szCs w:val="24"/>
        </w:rPr>
        <w:t>…. S</w:t>
      </w:r>
      <w:r w:rsidRPr="007B56DF">
        <w:rPr>
          <w:sz w:val="24"/>
          <w:szCs w:val="24"/>
          <w:vertAlign w:val="subscript"/>
        </w:rPr>
        <w:t>k</w:t>
      </w:r>
      <w:r w:rsidRPr="007B56DF">
        <w:rPr>
          <w:sz w:val="24"/>
          <w:szCs w:val="24"/>
        </w:rPr>
        <w:t>-суралцагчийн мэдлэг чадвар төлөвшлийг үнэлж дүгнэсэн явцын шалгалтуудын оноо</w:t>
      </w:r>
    </w:p>
    <w:p w:rsidR="007B56DF" w:rsidRPr="007B56DF" w:rsidRDefault="007B56DF" w:rsidP="007B56DF">
      <w:pPr>
        <w:ind w:firstLine="720"/>
        <w:jc w:val="both"/>
        <w:rPr>
          <w:sz w:val="24"/>
          <w:szCs w:val="24"/>
        </w:rPr>
      </w:pPr>
      <w:r w:rsidRPr="007B56DF">
        <w:rPr>
          <w:sz w:val="24"/>
          <w:szCs w:val="24"/>
        </w:rPr>
        <w:t>H-суралцагчаас авсан шалгалтуудын тоо</w:t>
      </w:r>
    </w:p>
    <w:p w:rsidR="007B56DF" w:rsidRPr="007B56DF" w:rsidRDefault="007B56DF" w:rsidP="007B56DF">
      <w:pPr>
        <w:ind w:firstLine="720"/>
        <w:jc w:val="both"/>
        <w:rPr>
          <w:sz w:val="24"/>
          <w:szCs w:val="24"/>
        </w:rPr>
      </w:pPr>
      <w:r w:rsidRPr="007B56DF">
        <w:rPr>
          <w:sz w:val="24"/>
          <w:szCs w:val="24"/>
        </w:rPr>
        <w:t>L-нь тухайн суралцагчийн хөгжил нь хүмүүжил төлөвшил, зан харилцаа, ёс суртахууныг тодорхойлсон үнэлгээ юм.</w:t>
      </w:r>
    </w:p>
    <w:p w:rsidR="007B56DF" w:rsidRPr="007B56DF" w:rsidRDefault="007B56DF" w:rsidP="007B56DF">
      <w:pPr>
        <w:ind w:firstLine="720"/>
        <w:jc w:val="both"/>
        <w:rPr>
          <w:sz w:val="24"/>
          <w:szCs w:val="24"/>
        </w:rPr>
      </w:pPr>
      <w:r w:rsidRPr="007B56DF">
        <w:rPr>
          <w:sz w:val="24"/>
          <w:szCs w:val="24"/>
        </w:rPr>
        <w:t xml:space="preserve">M- </w:t>
      </w:r>
      <w:proofErr w:type="gramStart"/>
      <w:r w:rsidRPr="007B56DF">
        <w:rPr>
          <w:sz w:val="24"/>
          <w:szCs w:val="24"/>
        </w:rPr>
        <w:t>хөндлөнгийн</w:t>
      </w:r>
      <w:proofErr w:type="gramEnd"/>
      <w:r w:rsidRPr="007B56DF">
        <w:rPr>
          <w:sz w:val="24"/>
          <w:szCs w:val="24"/>
        </w:rPr>
        <w:t xml:space="preserve"> хяналт тавих зорилгоор авсан шалгалтын оноо. Энэ шалгалт нь хэд хэдэн удаа давтагдсан бол шалгалт тус бүрийн авах буюу авсан оноонуудын нийлбэрийн дундажийг олох замаар тооцон авч болно. </w:t>
      </w:r>
    </w:p>
    <w:p w:rsidR="007B56DF" w:rsidRPr="007B56DF" w:rsidRDefault="007B56DF" w:rsidP="007B56DF">
      <w:pPr>
        <w:jc w:val="center"/>
        <w:rPr>
          <w:sz w:val="24"/>
          <w:szCs w:val="24"/>
        </w:rPr>
      </w:pPr>
      <m:oMathPara>
        <m:oMath>
          <m:r>
            <w:rPr>
              <w:rFonts w:ascii="Cambria Math" w:hAnsi="Cambria Math"/>
              <w:sz w:val="24"/>
              <w:szCs w:val="24"/>
            </w:rPr>
            <m:t>M=</m:t>
          </m:r>
          <m:f>
            <m:fPr>
              <m:ctrlPr>
                <w:rPr>
                  <w:rFonts w:ascii="Cambria Math" w:hAnsi="Cambria Math"/>
                  <w:sz w:val="24"/>
                  <w:szCs w:val="24"/>
                </w:rPr>
              </m:ctrlPr>
            </m:fPr>
            <m:num>
              <m:r>
                <w:rPr>
                  <w:rFonts w:ascii="Cambria Math" w:hAnsi="Cambria Math"/>
                  <w:sz w:val="24"/>
                  <w:szCs w:val="24"/>
                </w:rPr>
                <m:t>Q</m:t>
              </m:r>
            </m:num>
            <m:den>
              <m:r>
                <w:rPr>
                  <w:rFonts w:ascii="Cambria Math" w:hAnsi="Cambria Math"/>
                  <w:sz w:val="24"/>
                  <w:szCs w:val="24"/>
                </w:rPr>
                <m:t>Q</m:t>
              </m:r>
            </m:den>
          </m:f>
          <m:r>
            <m:rPr>
              <m:sty m:val="p"/>
            </m:rPr>
            <w:rPr>
              <w:rFonts w:ascii="Cambria Math" w:hAnsi="Cambria Math"/>
              <w:sz w:val="24"/>
              <w:szCs w:val="24"/>
            </w:rPr>
            <m:t>Ч100</m:t>
          </m:r>
        </m:oMath>
      </m:oMathPara>
    </w:p>
    <w:p w:rsidR="007B56DF" w:rsidRPr="007B56DF" w:rsidRDefault="007B56DF" w:rsidP="007B56DF">
      <w:pPr>
        <w:ind w:firstLine="720"/>
        <w:jc w:val="both"/>
        <w:rPr>
          <w:sz w:val="24"/>
          <w:szCs w:val="24"/>
        </w:rPr>
      </w:pPr>
      <w:r w:rsidRPr="007B56DF">
        <w:rPr>
          <w:sz w:val="24"/>
          <w:szCs w:val="24"/>
        </w:rPr>
        <w:t>Энд: Q- хяналтын тестэн дээр суралцагчийн авсан оноо. Хэд хэдэн удаа шалгалт авсан бол шалгалт бүрийн оноонуудын нийлбэрийг авна. /Q</w:t>
      </w:r>
      <w:r w:rsidRPr="007B56DF">
        <w:rPr>
          <w:sz w:val="24"/>
          <w:szCs w:val="24"/>
          <w:vertAlign w:val="subscript"/>
        </w:rPr>
        <w:t>1</w:t>
      </w:r>
      <w:r w:rsidRPr="007B56DF">
        <w:rPr>
          <w:sz w:val="24"/>
          <w:szCs w:val="24"/>
        </w:rPr>
        <w:t>+Q</w:t>
      </w:r>
      <w:r w:rsidRPr="007B56DF">
        <w:rPr>
          <w:sz w:val="24"/>
          <w:szCs w:val="24"/>
          <w:vertAlign w:val="subscript"/>
        </w:rPr>
        <w:t>2</w:t>
      </w:r>
      <w:r w:rsidRPr="007B56DF">
        <w:rPr>
          <w:sz w:val="24"/>
          <w:szCs w:val="24"/>
        </w:rPr>
        <w:t>+Q</w:t>
      </w:r>
      <w:r w:rsidRPr="007B56DF">
        <w:rPr>
          <w:sz w:val="24"/>
          <w:szCs w:val="24"/>
          <w:vertAlign w:val="subscript"/>
        </w:rPr>
        <w:t>3</w:t>
      </w:r>
      <w:r w:rsidRPr="007B56DF">
        <w:rPr>
          <w:sz w:val="24"/>
          <w:szCs w:val="24"/>
        </w:rPr>
        <w:t>/</w:t>
      </w:r>
    </w:p>
    <w:p w:rsidR="007B56DF" w:rsidRDefault="007B56DF" w:rsidP="007B56DF">
      <w:pPr>
        <w:ind w:firstLine="720"/>
        <w:jc w:val="both"/>
        <w:rPr>
          <w:sz w:val="24"/>
          <w:szCs w:val="24"/>
          <w:lang w:val="mn-MN"/>
        </w:rPr>
      </w:pPr>
      <w:r w:rsidRPr="007B56DF">
        <w:rPr>
          <w:sz w:val="24"/>
          <w:szCs w:val="24"/>
        </w:rPr>
        <w:t>Q</w:t>
      </w:r>
      <w:r w:rsidRPr="007B56DF">
        <w:rPr>
          <w:sz w:val="24"/>
          <w:szCs w:val="24"/>
          <w:vertAlign w:val="subscript"/>
        </w:rPr>
        <w:t>T</w:t>
      </w:r>
      <w:r w:rsidRPr="007B56DF">
        <w:rPr>
          <w:sz w:val="24"/>
          <w:szCs w:val="24"/>
        </w:rPr>
        <w:t>- тухайн тестэнд авбал зохих оноо. Хэд хэдэн удаа шалгалт авсан бол шалгалт бүрийн оноонуудын нийлбэрийг авна. /Q</w:t>
      </w:r>
      <w:r w:rsidRPr="007B56DF">
        <w:rPr>
          <w:sz w:val="24"/>
          <w:szCs w:val="24"/>
          <w:vertAlign w:val="subscript"/>
        </w:rPr>
        <w:t>T1</w:t>
      </w:r>
      <w:r w:rsidRPr="007B56DF">
        <w:rPr>
          <w:sz w:val="24"/>
          <w:szCs w:val="24"/>
        </w:rPr>
        <w:t>+Q</w:t>
      </w:r>
      <w:r w:rsidRPr="007B56DF">
        <w:rPr>
          <w:sz w:val="24"/>
          <w:szCs w:val="24"/>
          <w:vertAlign w:val="subscript"/>
        </w:rPr>
        <w:t>T2</w:t>
      </w:r>
      <w:r w:rsidRPr="007B56DF">
        <w:rPr>
          <w:sz w:val="24"/>
          <w:szCs w:val="24"/>
        </w:rPr>
        <w:t>+Q</w:t>
      </w:r>
      <w:r w:rsidRPr="007B56DF">
        <w:rPr>
          <w:sz w:val="24"/>
          <w:szCs w:val="24"/>
          <w:vertAlign w:val="subscript"/>
        </w:rPr>
        <w:t>T3</w:t>
      </w:r>
      <w:r w:rsidRPr="007B56DF">
        <w:rPr>
          <w:sz w:val="24"/>
          <w:szCs w:val="24"/>
        </w:rPr>
        <w:t>/</w:t>
      </w:r>
    </w:p>
    <w:p w:rsidR="007B56DF" w:rsidRPr="007B56DF" w:rsidRDefault="007B56DF" w:rsidP="007B56DF">
      <w:pPr>
        <w:ind w:firstLine="720"/>
        <w:jc w:val="both"/>
        <w:rPr>
          <w:sz w:val="24"/>
          <w:szCs w:val="24"/>
          <w:lang w:val="mn-MN"/>
        </w:rPr>
      </w:pPr>
    </w:p>
    <w:p w:rsidR="007B56DF" w:rsidRPr="007B56DF" w:rsidRDefault="007B56DF" w:rsidP="007B56DF">
      <w:pPr>
        <w:ind w:firstLine="720"/>
        <w:jc w:val="both"/>
        <w:rPr>
          <w:sz w:val="24"/>
          <w:szCs w:val="24"/>
        </w:rPr>
      </w:pPr>
      <w:r w:rsidRPr="007B56DF">
        <w:rPr>
          <w:sz w:val="24"/>
          <w:szCs w:val="24"/>
          <w:lang w:val="mn-MN"/>
        </w:rPr>
        <w:t>3.4.</w:t>
      </w:r>
      <w:r w:rsidRPr="007B56DF">
        <w:rPr>
          <w:sz w:val="24"/>
          <w:szCs w:val="24"/>
        </w:rPr>
        <w:t>Суралцагчид зарим мэргэшүүлэх хичээлүүдийн хувьд /сургалтын төлөвлөгөөнд бодитойгоор тусгагдсан/ заавал “В” буюу түүнээс дээш үнэлгээ авахыг шаардана. Хэрэв тухайн сурагч “В”-ээс доош үнэлгээтэй дүгнэгдвэл үнэлгээний голч оноог /чанарын үнэлгээ/ 0.0 гэж тооцно.</w:t>
      </w:r>
    </w:p>
    <w:p w:rsidR="007B56DF" w:rsidRPr="007B56DF" w:rsidRDefault="007B56DF" w:rsidP="007B56DF">
      <w:pPr>
        <w:ind w:firstLine="720"/>
        <w:jc w:val="both"/>
        <w:rPr>
          <w:sz w:val="24"/>
          <w:szCs w:val="24"/>
        </w:rPr>
      </w:pPr>
      <w:r w:rsidRPr="007B56DF">
        <w:rPr>
          <w:sz w:val="24"/>
          <w:szCs w:val="24"/>
          <w:lang w:val="mn-MN"/>
        </w:rPr>
        <w:t>3.5.</w:t>
      </w:r>
      <w:r w:rsidRPr="007B56DF">
        <w:rPr>
          <w:sz w:val="24"/>
          <w:szCs w:val="24"/>
        </w:rPr>
        <w:t>Үнэлгээний голч дүн /GPA/ Суралцагчийн улирлын болон суралцсан хугацааны туршид тухайн хичээлийн агуулгыг ямар хэмжээнд эзэмшсэн, ямар чадвартай болсон талаар чанарын түвшин тогтоох зорилгоор хичээл тус бүр дээр үнэлгээний голч дүнг /ҮГД/ ашиглана.</w:t>
      </w:r>
    </w:p>
    <w:p w:rsidR="007B56DF" w:rsidRPr="007B56DF" w:rsidRDefault="007B56DF" w:rsidP="007B56DF">
      <w:pPr>
        <w:ind w:firstLine="720"/>
        <w:jc w:val="both"/>
        <w:rPr>
          <w:sz w:val="24"/>
          <w:szCs w:val="24"/>
        </w:rPr>
      </w:pPr>
      <w:r w:rsidRPr="007B56DF">
        <w:rPr>
          <w:sz w:val="24"/>
          <w:szCs w:val="24"/>
          <w:lang w:val="mn-MN"/>
        </w:rPr>
        <w:t>3.6.</w:t>
      </w:r>
      <w:r w:rsidRPr="007B56DF">
        <w:rPr>
          <w:sz w:val="24"/>
          <w:szCs w:val="24"/>
        </w:rPr>
        <w:t>Тухайн улиралд тухайн хичээлээр дүгнэгдсэн суралцагч нэг бүрийн үнэлгээний голч дүнг тооцохдоо хичээлүүдийн үсгэн үнэлгээг тоон үнэлгээнд шилжүүлэн тэр хичээлийн кредитээр үржүүлэн дундажийг олох замаар тодорхойлно.</w:t>
      </w:r>
    </w:p>
    <w:p w:rsidR="007B56DF" w:rsidRPr="007B56DF" w:rsidRDefault="007B56DF" w:rsidP="007B56DF">
      <w:pPr>
        <w:jc w:val="center"/>
        <w:rPr>
          <w:sz w:val="24"/>
          <w:szCs w:val="24"/>
        </w:rPr>
      </w:pPr>
      <m:oMathPara>
        <m:oMath>
          <m:r>
            <w:rPr>
              <w:rFonts w:ascii="Cambria Math" w:hAnsi="Cambria Math"/>
              <w:sz w:val="24"/>
              <w:szCs w:val="24"/>
            </w:rPr>
            <m:t>ҮГД(GPA)=</m:t>
          </m:r>
          <m:f>
            <m:fPr>
              <m:ctrlPr>
                <w:rPr>
                  <w:rFonts w:ascii="Cambria Math" w:hAnsi="Cambria Math"/>
                  <w:sz w:val="24"/>
                  <w:szCs w:val="24"/>
                </w:rPr>
              </m:ctrlPr>
            </m:fPr>
            <m:num>
              <m:sSub>
                <m:sSubPr>
                  <m:ctrlPr>
                    <w:rPr>
                      <w:rFonts w:ascii="Cambria Math" w:hAnsi="Cambria Math"/>
                      <w:sz w:val="24"/>
                      <w:szCs w:val="24"/>
                    </w:rPr>
                  </m:ctrlPr>
                </m:sSubPr>
                <m:e>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Y</m:t>
                          </m:r>
                        </m:e>
                        <m:sub>
                          <m:r>
                            <m:rPr>
                              <m:sty m:val="p"/>
                            </m:rP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r>
                        <m:rPr>
                          <m:sty m:val="p"/>
                        </m:rPr>
                        <w:rPr>
                          <w:rFonts w:ascii="Cambria Math" w:hAnsi="Cambria Math"/>
                          <w:sz w:val="24"/>
                          <w:szCs w:val="24"/>
                        </w:rPr>
                        <m:t>+Y</m:t>
                      </m:r>
                    </m:e>
                    <m:sub>
                      <m:r>
                        <m:rPr>
                          <m:sty m:val="p"/>
                        </m:rP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r>
                    <m:rPr>
                      <m:sty m:val="p"/>
                    </m:rPr>
                    <w:rPr>
                      <w:rFonts w:ascii="Cambria Math" w:hAnsi="Cambria Math"/>
                      <w:sz w:val="24"/>
                      <w:szCs w:val="24"/>
                    </w:rPr>
                    <m:t>+…+Y</m:t>
                  </m:r>
                </m:e>
                <m:sub>
                  <m:r>
                    <m:rPr>
                      <m:sty m:val="p"/>
                    </m:rP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m:t>
                  </m:r>
                </m:sub>
              </m:sSub>
            </m:num>
            <m:den>
              <m:sSub>
                <m:sSubPr>
                  <m:ctrlPr>
                    <w:rPr>
                      <w:rFonts w:ascii="Cambria Math" w:hAnsi="Cambria Math"/>
                      <w:sz w:val="24"/>
                      <w:szCs w:val="24"/>
                    </w:rPr>
                  </m:ctrlPr>
                </m:sSubPr>
                <m:e>
                  <m:sSub>
                    <m:sSubPr>
                      <m:ctrlPr>
                        <w:rPr>
                          <w:rFonts w:ascii="Cambria Math" w:hAnsi="Cambria Math"/>
                          <w:sz w:val="24"/>
                          <w:szCs w:val="24"/>
                        </w:rPr>
                      </m:ctrlPr>
                    </m:sSub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r>
                        <m:rPr>
                          <m:sty m:val="p"/>
                        </m:rPr>
                        <w:rPr>
                          <w:rFonts w:ascii="Cambria Math" w:hAnsi="Cambria Math"/>
                          <w:sz w:val="24"/>
                          <w:szCs w:val="24"/>
                        </w:rPr>
                        <m:t>+</m:t>
                      </m:r>
                    </m:e>
                    <m:sub/>
                  </m:sSub>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r>
                    <m:rPr>
                      <m:sty m:val="p"/>
                    </m:rPr>
                    <w:rPr>
                      <w:rFonts w:ascii="Cambria Math" w:hAnsi="Cambria Math"/>
                      <w:sz w:val="24"/>
                      <w:szCs w:val="24"/>
                    </w:rPr>
                    <m:t>+…+</m:t>
                  </m:r>
                </m:e>
                <m:sub/>
              </m:sSub>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m:t>
                  </m:r>
                </m:sub>
              </m:sSub>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чàíàðûí îíîîíû íèéëáýð</m:t>
              </m:r>
            </m:num>
            <m:den>
              <m:r>
                <m:rPr>
                  <m:sty m:val="p"/>
                </m:rPr>
                <w:rPr>
                  <w:rFonts w:ascii="Cambria Math" w:hAnsi="Cambria Math"/>
                  <w:sz w:val="24"/>
                  <w:szCs w:val="24"/>
                </w:rPr>
                <m:t>êðåäèò öàãèéí íèéëáýð</m:t>
              </m:r>
            </m:den>
          </m:f>
        </m:oMath>
      </m:oMathPara>
    </w:p>
    <w:p w:rsidR="007B56DF" w:rsidRPr="007B56DF" w:rsidRDefault="007B56DF" w:rsidP="007B56DF">
      <w:pPr>
        <w:ind w:firstLine="720"/>
        <w:jc w:val="both"/>
        <w:rPr>
          <w:sz w:val="24"/>
          <w:szCs w:val="24"/>
        </w:rPr>
      </w:pPr>
      <w:r w:rsidRPr="007B56DF">
        <w:rPr>
          <w:sz w:val="24"/>
          <w:szCs w:val="24"/>
        </w:rPr>
        <w:t>Энд:     Y</w:t>
      </w:r>
      <w:r w:rsidRPr="007B56DF">
        <w:rPr>
          <w:sz w:val="24"/>
          <w:szCs w:val="24"/>
          <w:vertAlign w:val="subscript"/>
        </w:rPr>
        <w:t>1</w:t>
      </w:r>
      <w:r w:rsidRPr="007B56DF">
        <w:rPr>
          <w:sz w:val="24"/>
          <w:szCs w:val="24"/>
        </w:rPr>
        <w:t xml:space="preserve"> Y</w:t>
      </w:r>
      <w:r w:rsidRPr="007B56DF">
        <w:rPr>
          <w:sz w:val="24"/>
          <w:szCs w:val="24"/>
          <w:vertAlign w:val="subscript"/>
        </w:rPr>
        <w:t>2</w:t>
      </w:r>
      <w:r w:rsidRPr="007B56DF">
        <w:rPr>
          <w:sz w:val="24"/>
          <w:szCs w:val="24"/>
        </w:rPr>
        <w:t xml:space="preserve"> ….Y</w:t>
      </w:r>
      <w:r w:rsidRPr="007B56DF">
        <w:rPr>
          <w:sz w:val="24"/>
          <w:szCs w:val="24"/>
          <w:vertAlign w:val="subscript"/>
        </w:rPr>
        <w:t>3</w:t>
      </w:r>
      <w:r w:rsidRPr="007B56DF">
        <w:rPr>
          <w:sz w:val="24"/>
          <w:szCs w:val="24"/>
        </w:rPr>
        <w:t xml:space="preserve"> – хичээл тус бүрийн тоон үнэлгээ</w:t>
      </w:r>
    </w:p>
    <w:p w:rsidR="007B56DF" w:rsidRPr="007B56DF" w:rsidRDefault="007B56DF" w:rsidP="007B56DF">
      <w:pPr>
        <w:jc w:val="both"/>
        <w:rPr>
          <w:sz w:val="24"/>
          <w:szCs w:val="24"/>
        </w:rPr>
      </w:pPr>
      <w:r w:rsidRPr="007B56DF">
        <w:rPr>
          <w:sz w:val="24"/>
          <w:szCs w:val="24"/>
        </w:rPr>
        <w:t xml:space="preserve">             </w:t>
      </w:r>
      <w:r>
        <w:rPr>
          <w:sz w:val="24"/>
          <w:szCs w:val="24"/>
          <w:lang w:val="mn-MN"/>
        </w:rPr>
        <w:tab/>
        <w:t xml:space="preserve">  </w:t>
      </w:r>
      <w:r w:rsidRPr="007B56DF">
        <w:rPr>
          <w:sz w:val="24"/>
          <w:szCs w:val="24"/>
        </w:rPr>
        <w:t>K</w:t>
      </w:r>
      <w:r w:rsidRPr="007B56DF">
        <w:rPr>
          <w:sz w:val="24"/>
          <w:szCs w:val="24"/>
          <w:vertAlign w:val="subscript"/>
        </w:rPr>
        <w:t>1</w:t>
      </w:r>
      <w:r w:rsidRPr="007B56DF">
        <w:rPr>
          <w:sz w:val="24"/>
          <w:szCs w:val="24"/>
        </w:rPr>
        <w:t xml:space="preserve"> K</w:t>
      </w:r>
      <w:r w:rsidRPr="007B56DF">
        <w:rPr>
          <w:sz w:val="24"/>
          <w:szCs w:val="24"/>
          <w:vertAlign w:val="subscript"/>
        </w:rPr>
        <w:t>2</w:t>
      </w:r>
      <w:r w:rsidRPr="007B56DF">
        <w:rPr>
          <w:sz w:val="24"/>
          <w:szCs w:val="24"/>
        </w:rPr>
        <w:t xml:space="preserve"> ….K</w:t>
      </w:r>
      <w:r w:rsidRPr="007B56DF">
        <w:rPr>
          <w:sz w:val="24"/>
          <w:szCs w:val="24"/>
          <w:vertAlign w:val="subscript"/>
        </w:rPr>
        <w:t xml:space="preserve">3 </w:t>
      </w:r>
      <w:r w:rsidRPr="007B56DF">
        <w:rPr>
          <w:sz w:val="24"/>
          <w:szCs w:val="24"/>
        </w:rPr>
        <w:t>– хичээлүүдийн харгалзах кредит</w:t>
      </w:r>
    </w:p>
    <w:p w:rsidR="007B56DF" w:rsidRPr="007B56DF" w:rsidRDefault="007B56DF" w:rsidP="007B56DF">
      <w:pPr>
        <w:ind w:firstLine="720"/>
        <w:jc w:val="both"/>
        <w:rPr>
          <w:sz w:val="24"/>
          <w:szCs w:val="24"/>
        </w:rPr>
      </w:pPr>
      <w:r w:rsidRPr="007B56DF">
        <w:rPr>
          <w:sz w:val="24"/>
          <w:szCs w:val="24"/>
          <w:lang w:val="mn-MN"/>
        </w:rPr>
        <w:t>3.7.</w:t>
      </w:r>
      <w:r w:rsidRPr="007B56DF">
        <w:rPr>
          <w:sz w:val="24"/>
          <w:szCs w:val="24"/>
        </w:rPr>
        <w:t>Улирлын үнэлгээний голч дүн ба суралцагчийн суралцсан нийт хугацааны дүгнэгдсэн хичээлүүдээр тооцогддог хуримтлуулсан үнэлгээний голч дүн гэсэн ерөнхий нэр аргачлалаар илэрхийлэгдэх хоёр тоон утгыг тооцоолж гаргасны эцэст суралцагчийн дүнг ангийн дүнгийн хуудсанд баталгаажуулж хадгална.</w:t>
      </w:r>
    </w:p>
    <w:p w:rsidR="007B56DF" w:rsidRPr="007B56DF" w:rsidRDefault="007B56DF" w:rsidP="007B56DF">
      <w:pPr>
        <w:ind w:firstLine="720"/>
        <w:jc w:val="both"/>
        <w:rPr>
          <w:sz w:val="24"/>
          <w:szCs w:val="24"/>
        </w:rPr>
      </w:pPr>
      <w:r w:rsidRPr="007B56DF">
        <w:rPr>
          <w:sz w:val="24"/>
          <w:szCs w:val="24"/>
          <w:lang w:val="mn-MN"/>
        </w:rPr>
        <w:lastRenderedPageBreak/>
        <w:t>3.8.</w:t>
      </w:r>
      <w:r w:rsidRPr="007B56DF">
        <w:rPr>
          <w:sz w:val="24"/>
          <w:szCs w:val="24"/>
        </w:rPr>
        <w:t>Суралцагч нь улирлын эцэст сурлагын амжилт, чанарт дүн шинжилгээ хийж,сургуулийн нэгдсэн стандартад заасан үнэлгээний голч дүнгийн үндсэн шаардлагыг хэрхэн хангаж байгаагаа хянаж, цаашид яаж суралцах арга барилаа тооцож төлөвлөхөд ҮГД тусална.</w:t>
      </w:r>
    </w:p>
    <w:p w:rsidR="007B56DF" w:rsidRPr="007B56DF" w:rsidRDefault="007B56DF" w:rsidP="007B56DF">
      <w:pPr>
        <w:ind w:left="1080"/>
        <w:jc w:val="both"/>
        <w:rPr>
          <w:sz w:val="24"/>
          <w:szCs w:val="24"/>
        </w:rPr>
      </w:pPr>
    </w:p>
    <w:p w:rsidR="007B56DF" w:rsidRDefault="007B56DF" w:rsidP="007B56DF">
      <w:pPr>
        <w:ind w:firstLine="720"/>
        <w:jc w:val="both"/>
        <w:rPr>
          <w:b/>
          <w:sz w:val="24"/>
          <w:szCs w:val="24"/>
          <w:lang w:val="mn-MN"/>
        </w:rPr>
      </w:pPr>
      <w:r>
        <w:rPr>
          <w:b/>
          <w:sz w:val="24"/>
          <w:szCs w:val="24"/>
          <w:lang w:val="mn-MN"/>
        </w:rPr>
        <w:t xml:space="preserve">Дөрөв. </w:t>
      </w:r>
      <w:r w:rsidRPr="007B56DF">
        <w:rPr>
          <w:b/>
          <w:sz w:val="24"/>
          <w:szCs w:val="24"/>
        </w:rPr>
        <w:t>Суралцагч мэдлэг чадвараа нөхөн үнэлүүлэх, дахин шалгалт өгөх, кредит тооцуулах үндэслэл</w:t>
      </w:r>
    </w:p>
    <w:p w:rsidR="007B56DF" w:rsidRPr="007B56DF" w:rsidRDefault="007B56DF" w:rsidP="007B56DF">
      <w:pPr>
        <w:ind w:firstLine="360"/>
        <w:jc w:val="both"/>
        <w:rPr>
          <w:b/>
          <w:sz w:val="24"/>
          <w:szCs w:val="24"/>
          <w:lang w:val="mn-MN"/>
        </w:rPr>
      </w:pPr>
    </w:p>
    <w:p w:rsidR="007B56DF" w:rsidRPr="007B56DF" w:rsidRDefault="007B56DF" w:rsidP="007B56DF">
      <w:pPr>
        <w:ind w:firstLine="720"/>
        <w:jc w:val="both"/>
        <w:rPr>
          <w:sz w:val="24"/>
          <w:szCs w:val="24"/>
        </w:rPr>
      </w:pPr>
      <w:r>
        <w:rPr>
          <w:sz w:val="24"/>
          <w:szCs w:val="24"/>
          <w:lang w:val="mn-MN"/>
        </w:rPr>
        <w:t>4.1.</w:t>
      </w:r>
      <w:r w:rsidRPr="007B56DF">
        <w:rPr>
          <w:sz w:val="24"/>
          <w:szCs w:val="24"/>
        </w:rPr>
        <w:t xml:space="preserve">Суралцагч хүндэтгэн үзэх шалтгаантай /өвчтэй, чөлөөтэй, хуулийн хүрээнд ажил хичээл хаясан/ байсан буюу хорио цээрт орсон, байгаль цаг уурын гамшиг, гал түймэр, үйлдвэрийн осол арилгах ажил үүрэгт дайчлагдсан, улс, олон улсын хэмжээний урлаг, спортын нэгдсэн бэлтгэл, тэмцээн, хичээлийн төрөл бүрийн олимпиад, уралдаан, хурал зөвөлгөөнд оролцсон зэргээр удаан хугацааны туршид /1-3 сар хүртэлх хугацаа хамаарна./ </w:t>
      </w:r>
      <w:proofErr w:type="gramStart"/>
      <w:r w:rsidRPr="007B56DF">
        <w:rPr>
          <w:sz w:val="24"/>
          <w:szCs w:val="24"/>
        </w:rPr>
        <w:t>сургалтаас</w:t>
      </w:r>
      <w:proofErr w:type="gramEnd"/>
      <w:r w:rsidRPr="007B56DF">
        <w:rPr>
          <w:sz w:val="24"/>
          <w:szCs w:val="24"/>
        </w:rPr>
        <w:t xml:space="preserve"> хөндийрсөн тохиолдолд тасарсан хичээлийг зохих журмаар нөхүүлж мэдлэг чадвар төлөвшлийг үнэлж дүгнэнэ. </w:t>
      </w:r>
      <w:proofErr w:type="gramStart"/>
      <w:r w:rsidRPr="007B56DF">
        <w:rPr>
          <w:sz w:val="24"/>
          <w:szCs w:val="24"/>
        </w:rPr>
        <w:t>үүнд</w:t>
      </w:r>
      <w:proofErr w:type="gramEnd"/>
      <w:r w:rsidRPr="007B56DF">
        <w:rPr>
          <w:sz w:val="24"/>
          <w:szCs w:val="24"/>
        </w:rPr>
        <w:t>:</w:t>
      </w:r>
    </w:p>
    <w:p w:rsidR="007B56DF" w:rsidRPr="007B56DF" w:rsidRDefault="007B56DF" w:rsidP="007B56DF">
      <w:pPr>
        <w:numPr>
          <w:ilvl w:val="0"/>
          <w:numId w:val="3"/>
        </w:numPr>
        <w:ind w:left="1170"/>
        <w:jc w:val="both"/>
        <w:rPr>
          <w:sz w:val="24"/>
          <w:szCs w:val="24"/>
        </w:rPr>
      </w:pPr>
      <w:r w:rsidRPr="007B56DF">
        <w:rPr>
          <w:sz w:val="24"/>
          <w:szCs w:val="24"/>
        </w:rPr>
        <w:t>Суралцагч өвчтэй хүн /төрсөн эцэг, эх, ах, дүү, эхнэр, нөхөр, хүүхэд/ асарсан хувийн чөлөөтэй байсан шалтгаанаар хичээл тасалсан тохиолдолд мэргэжлийн багшаас нэмэлт даалгавар зөвөлгөө авсаны дараазохих шалгалтыг өгч чанарын оноо авч, мэдлэгээ үнэлүүлж дүгнүүлэх,</w:t>
      </w:r>
    </w:p>
    <w:p w:rsidR="007B56DF" w:rsidRPr="007B56DF" w:rsidRDefault="007B56DF" w:rsidP="007B56DF">
      <w:pPr>
        <w:numPr>
          <w:ilvl w:val="0"/>
          <w:numId w:val="3"/>
        </w:numPr>
        <w:ind w:left="1170"/>
        <w:jc w:val="both"/>
        <w:rPr>
          <w:sz w:val="24"/>
          <w:szCs w:val="24"/>
        </w:rPr>
      </w:pPr>
      <w:r w:rsidRPr="007B56DF">
        <w:rPr>
          <w:sz w:val="24"/>
          <w:szCs w:val="24"/>
        </w:rPr>
        <w:t>Суралцагч өөрөө өвчтэй байсан, хорио цээрт орсон, хуулийн зөвшөөрөгдсөн нөхцлөөр нийтийн ажил хаялтанд оролцсон зэрэг шалтгаанаар хичээл тасалсан тохиолдолд нэмэлт хичээл сургалтанд хамрагдан тасарсан цагаа нөхөж шалгалтанд орж мэдлэг, чадвараа үнэлүүлнэ.</w:t>
      </w:r>
    </w:p>
    <w:p w:rsidR="007B56DF" w:rsidRPr="007B56DF" w:rsidRDefault="007B56DF" w:rsidP="007B56DF">
      <w:pPr>
        <w:numPr>
          <w:ilvl w:val="0"/>
          <w:numId w:val="3"/>
        </w:numPr>
        <w:ind w:left="1170"/>
        <w:jc w:val="both"/>
        <w:rPr>
          <w:sz w:val="24"/>
          <w:szCs w:val="24"/>
        </w:rPr>
      </w:pPr>
      <w:r w:rsidRPr="007B56DF">
        <w:rPr>
          <w:sz w:val="24"/>
          <w:szCs w:val="24"/>
        </w:rPr>
        <w:t>Суралцагч улс, бүс нутаг, олон улсын чанартай олимпиад, уралдаан тэмцээн, урлаг, спортын арга хэмжээ тэдгээрийн бэлтгэл сургалт, эрдэм шинжилгээ, онол практикийн хурал зөвлөгөөнд оролцсон тохиолдолд багш нараас мэргэжлийн хичээлүүд дээр даалгавар авч тогтоосон хугацаанд гүйцэтгэн тасарсан хичээлээ нөхөх журмаар дүгнүүлнэ.</w:t>
      </w:r>
    </w:p>
    <w:p w:rsidR="007B56DF" w:rsidRPr="007B56DF" w:rsidRDefault="007B56DF" w:rsidP="007B56DF">
      <w:pPr>
        <w:numPr>
          <w:ilvl w:val="0"/>
          <w:numId w:val="3"/>
        </w:numPr>
        <w:ind w:left="1170"/>
        <w:jc w:val="both"/>
        <w:rPr>
          <w:sz w:val="24"/>
          <w:szCs w:val="24"/>
        </w:rPr>
      </w:pPr>
      <w:r w:rsidRPr="007B56DF">
        <w:rPr>
          <w:sz w:val="24"/>
          <w:szCs w:val="24"/>
        </w:rPr>
        <w:t>Суралцагч гэмт хэргийн холбогдогч сэжигтнээр саатуулагдан хичээл тасалсан тохиолдолд хуулийн байгууллагаар гэм буруугүй болох нь тогтоогдсоны дараа сургалтын менежерт хүсэлтээ гаргаж, зөвшөөрөл авсаны үндсэн дээр дээрх хэлбэрээр тасарсан цагаа нөхөж мэдлэгээ үнэлүүлнэ.</w:t>
      </w:r>
    </w:p>
    <w:p w:rsidR="007B56DF" w:rsidRPr="007B56DF" w:rsidRDefault="007B56DF" w:rsidP="007B56DF">
      <w:pPr>
        <w:ind w:firstLine="720"/>
        <w:jc w:val="both"/>
        <w:rPr>
          <w:sz w:val="24"/>
          <w:szCs w:val="24"/>
        </w:rPr>
      </w:pPr>
      <w:r>
        <w:rPr>
          <w:sz w:val="24"/>
          <w:szCs w:val="24"/>
          <w:lang w:val="mn-MN"/>
        </w:rPr>
        <w:t>4.2.</w:t>
      </w:r>
      <w:r w:rsidRPr="007B56DF">
        <w:rPr>
          <w:sz w:val="24"/>
          <w:szCs w:val="24"/>
        </w:rPr>
        <w:t>Багш дээрх /4.1-д заагдсан/ нөхцөл шалтгаануудын улмаас хичээл сургалтын ажлаас хөндийрсөн тохиолдолд хичээлийг нөхөн заалгах өөр багшаар орлуулан заалгах, суралцагчид нэмэлт хичээл, зөвөлгөө, даалгавар өгч хамгаалуулах зэрэг арга хэлбэрээр зайлшгүй шаардлагатай мэдлэг, чадвар олгох зохион байгуулалтын арга хэмжээг авч хэрэгжүүлэн хяналт тавина.</w:t>
      </w:r>
    </w:p>
    <w:p w:rsidR="007B56DF" w:rsidRPr="007B56DF" w:rsidRDefault="007B56DF" w:rsidP="007B56DF">
      <w:pPr>
        <w:ind w:firstLine="720"/>
        <w:jc w:val="both"/>
        <w:rPr>
          <w:sz w:val="24"/>
          <w:szCs w:val="24"/>
        </w:rPr>
      </w:pPr>
      <w:r>
        <w:rPr>
          <w:sz w:val="24"/>
          <w:szCs w:val="24"/>
          <w:lang w:val="mn-MN"/>
        </w:rPr>
        <w:t>4.3.</w:t>
      </w:r>
      <w:r w:rsidRPr="007B56DF">
        <w:rPr>
          <w:sz w:val="24"/>
          <w:szCs w:val="24"/>
        </w:rPr>
        <w:t>Энэ нь нөхөн хичээл зааж нэмэлт зөвөлгөө өгч байгаа тухайн багшийн хувьд илүү цагаар ажилласан нэмэгдэл хөлс авах үндэс болохгүй. Багшийг орлон хичээл заасан багш зохих журам зааврын дагуу илүү цагийн хөлс тооцуулна.</w:t>
      </w:r>
    </w:p>
    <w:p w:rsidR="007B56DF" w:rsidRPr="007B56DF" w:rsidRDefault="007B56DF" w:rsidP="007B56DF">
      <w:pPr>
        <w:ind w:firstLine="720"/>
        <w:jc w:val="both"/>
        <w:rPr>
          <w:sz w:val="24"/>
          <w:szCs w:val="24"/>
        </w:rPr>
      </w:pPr>
      <w:r>
        <w:rPr>
          <w:sz w:val="24"/>
          <w:szCs w:val="24"/>
          <w:lang w:val="mn-MN"/>
        </w:rPr>
        <w:t>4.4</w:t>
      </w:r>
      <w:r w:rsidRPr="007B56DF">
        <w:rPr>
          <w:sz w:val="24"/>
          <w:szCs w:val="24"/>
          <w:lang w:val="mn-MN"/>
        </w:rPr>
        <w:t>.</w:t>
      </w:r>
      <w:r w:rsidRPr="007B56DF">
        <w:rPr>
          <w:sz w:val="24"/>
          <w:szCs w:val="24"/>
        </w:rPr>
        <w:t>Суралцагчийн тасалсан хичээлийн цагийг нөхөх чиглэлээр өгөх даалгавар, нэмэлт хичээл, сэдвийн багтаамж, агуулга, түүний гүйцэтгэлийг шалгах, дүгнэх, хугацааг тухайн мэргэжлийн багш боловсруулан сургалтын менежерээр хянуулан захирлдаар батлуулж мөрдөнө.</w:t>
      </w:r>
    </w:p>
    <w:p w:rsidR="007B56DF" w:rsidRDefault="007B56DF" w:rsidP="007B56DF">
      <w:pPr>
        <w:ind w:firstLine="720"/>
        <w:jc w:val="both"/>
        <w:rPr>
          <w:sz w:val="24"/>
          <w:szCs w:val="24"/>
          <w:lang w:val="mn-MN"/>
        </w:rPr>
      </w:pPr>
      <w:r>
        <w:rPr>
          <w:sz w:val="24"/>
          <w:szCs w:val="24"/>
          <w:lang w:val="mn-MN"/>
        </w:rPr>
        <w:t>4.5</w:t>
      </w:r>
      <w:r w:rsidRPr="007B56DF">
        <w:rPr>
          <w:sz w:val="24"/>
          <w:szCs w:val="24"/>
          <w:lang w:val="mn-MN"/>
        </w:rPr>
        <w:t>.</w:t>
      </w:r>
      <w:r w:rsidRPr="007B56DF">
        <w:rPr>
          <w:sz w:val="24"/>
          <w:szCs w:val="24"/>
        </w:rPr>
        <w:t>Хангалтгүй /F/ үнэлэгдсэн суралцагч оноогоо ахиулах хүсэлт гаргавал тухайн хичээлийг дахин судалж болох бөгөөд энэ тохиолдолд мэргэжлийн сургалт үйлдвэрлэлийн төвийн суралцагчдаас дахин шалгалт авах журмын дагуу шалгалт авна. Шалгалттай холбогдон гарах зардлыг суралцагч хариуцна.</w:t>
      </w:r>
    </w:p>
    <w:p w:rsidR="007B56DF" w:rsidRPr="007B56DF" w:rsidRDefault="007B56DF" w:rsidP="007B56DF">
      <w:pPr>
        <w:ind w:firstLine="720"/>
        <w:jc w:val="both"/>
        <w:rPr>
          <w:sz w:val="24"/>
          <w:szCs w:val="24"/>
          <w:lang w:val="mn-MN"/>
        </w:rPr>
      </w:pPr>
    </w:p>
    <w:p w:rsidR="007B56DF" w:rsidRDefault="007B56DF" w:rsidP="007B56DF">
      <w:pPr>
        <w:ind w:firstLine="720"/>
        <w:jc w:val="both"/>
        <w:rPr>
          <w:b/>
          <w:sz w:val="24"/>
          <w:szCs w:val="24"/>
          <w:lang w:val="mn-MN"/>
        </w:rPr>
      </w:pPr>
      <w:r>
        <w:rPr>
          <w:b/>
          <w:sz w:val="24"/>
          <w:szCs w:val="24"/>
          <w:lang w:val="mn-MN"/>
        </w:rPr>
        <w:t>Тав</w:t>
      </w:r>
      <w:r w:rsidRPr="007B56DF">
        <w:rPr>
          <w:b/>
          <w:sz w:val="24"/>
          <w:szCs w:val="24"/>
          <w:lang w:val="mn-MN"/>
        </w:rPr>
        <w:t xml:space="preserve">. </w:t>
      </w:r>
      <w:r w:rsidRPr="007B56DF">
        <w:rPr>
          <w:b/>
          <w:sz w:val="24"/>
          <w:szCs w:val="24"/>
        </w:rPr>
        <w:t>Суралцагчийн мэдлэг, чадварын үнэлгээний системийн стандарт</w:t>
      </w:r>
    </w:p>
    <w:p w:rsidR="007B56DF" w:rsidRPr="007B56DF" w:rsidRDefault="007B56DF" w:rsidP="007B56DF">
      <w:pPr>
        <w:rPr>
          <w:b/>
          <w:sz w:val="24"/>
          <w:szCs w:val="24"/>
          <w:lang w:val="mn-MN"/>
        </w:rPr>
      </w:pPr>
    </w:p>
    <w:p w:rsidR="007B56DF" w:rsidRPr="007B56DF" w:rsidRDefault="007B56DF" w:rsidP="007B56DF">
      <w:pPr>
        <w:ind w:firstLine="720"/>
        <w:jc w:val="both"/>
        <w:rPr>
          <w:sz w:val="24"/>
          <w:szCs w:val="24"/>
        </w:rPr>
      </w:pPr>
      <w:r>
        <w:rPr>
          <w:sz w:val="24"/>
          <w:szCs w:val="24"/>
          <w:lang w:val="mn-MN"/>
        </w:rPr>
        <w:t>5</w:t>
      </w:r>
      <w:r w:rsidRPr="007B56DF">
        <w:rPr>
          <w:sz w:val="24"/>
          <w:szCs w:val="24"/>
          <w:lang w:val="mn-MN"/>
        </w:rPr>
        <w:t>.1.</w:t>
      </w:r>
      <w:r w:rsidRPr="007B56DF">
        <w:rPr>
          <w:sz w:val="24"/>
          <w:szCs w:val="24"/>
        </w:rPr>
        <w:t>Суралцагч хоёр улирал дараалан “А” үнэлгээтэй суралцсан бол сурлагын сайн амжилт гаргасанд тооцож “Сургуулийн захирлын нэрэмжит хуудас”-д нэрийг бичнэ.</w:t>
      </w:r>
    </w:p>
    <w:p w:rsidR="007B56DF" w:rsidRPr="007B56DF" w:rsidRDefault="007B56DF" w:rsidP="007B56DF">
      <w:pPr>
        <w:ind w:firstLine="720"/>
        <w:jc w:val="both"/>
        <w:rPr>
          <w:sz w:val="24"/>
          <w:szCs w:val="24"/>
        </w:rPr>
      </w:pPr>
      <w:r>
        <w:rPr>
          <w:sz w:val="24"/>
          <w:szCs w:val="24"/>
          <w:lang w:val="mn-MN"/>
        </w:rPr>
        <w:t>5</w:t>
      </w:r>
      <w:r w:rsidRPr="007B56DF">
        <w:rPr>
          <w:sz w:val="24"/>
          <w:szCs w:val="24"/>
          <w:lang w:val="mn-MN"/>
        </w:rPr>
        <w:t>.2.</w:t>
      </w:r>
      <w:r w:rsidRPr="007B56DF">
        <w:rPr>
          <w:sz w:val="24"/>
          <w:szCs w:val="24"/>
        </w:rPr>
        <w:t>Дараалан хоёр удаа болон түүнээс дээш удаа сургуулийн захирлын нэрэмжит хуудсанд бичигдсэн суралцагчийг сурлага хүмүүжлээрээ шалгасан “Шилдэг суралцагч” гэх бөгөөд сургалтын төлбөрийн хөнгөлөлт үзүүлэх зэрэг урамшууллын арга хэмжээнд хамруулна.</w:t>
      </w:r>
    </w:p>
    <w:p w:rsidR="007B56DF" w:rsidRPr="007B56DF" w:rsidRDefault="007B56DF" w:rsidP="007B56DF">
      <w:pPr>
        <w:ind w:firstLine="720"/>
        <w:jc w:val="both"/>
        <w:rPr>
          <w:sz w:val="24"/>
          <w:szCs w:val="24"/>
        </w:rPr>
      </w:pPr>
      <w:r>
        <w:rPr>
          <w:sz w:val="24"/>
          <w:szCs w:val="24"/>
          <w:lang w:val="mn-MN"/>
        </w:rPr>
        <w:t>5</w:t>
      </w:r>
      <w:r w:rsidRPr="007B56DF">
        <w:rPr>
          <w:sz w:val="24"/>
          <w:szCs w:val="24"/>
          <w:lang w:val="mn-MN"/>
        </w:rPr>
        <w:t>.3.</w:t>
      </w:r>
      <w:r w:rsidRPr="007B56DF">
        <w:rPr>
          <w:sz w:val="24"/>
          <w:szCs w:val="24"/>
        </w:rPr>
        <w:t xml:space="preserve">Суралцагчийн гэрээ, </w:t>
      </w:r>
      <w:r w:rsidRPr="007B56DF">
        <w:rPr>
          <w:sz w:val="24"/>
          <w:szCs w:val="24"/>
          <w:lang w:val="mn-MN"/>
        </w:rPr>
        <w:t>ПТК</w:t>
      </w:r>
      <w:r w:rsidRPr="007B56DF">
        <w:rPr>
          <w:sz w:val="24"/>
          <w:szCs w:val="24"/>
        </w:rPr>
        <w:t>-ийн дотоод дүрэм, журам зөрчсөн хангалтгүй суралцсан суралцагчийг “анхааруулгын хуудас”-д нэрийг бичиж анхааруулах санамж өгнө.</w:t>
      </w:r>
    </w:p>
    <w:p w:rsidR="007B56DF" w:rsidRPr="007B56DF" w:rsidRDefault="007B56DF" w:rsidP="007B56DF">
      <w:pPr>
        <w:ind w:firstLine="720"/>
        <w:jc w:val="both"/>
        <w:rPr>
          <w:sz w:val="24"/>
          <w:szCs w:val="24"/>
        </w:rPr>
      </w:pPr>
      <w:r>
        <w:rPr>
          <w:sz w:val="24"/>
          <w:szCs w:val="24"/>
          <w:lang w:val="mn-MN"/>
        </w:rPr>
        <w:t>5</w:t>
      </w:r>
      <w:r w:rsidRPr="007B56DF">
        <w:rPr>
          <w:sz w:val="24"/>
          <w:szCs w:val="24"/>
          <w:lang w:val="mn-MN"/>
        </w:rPr>
        <w:t>.4.</w:t>
      </w:r>
      <w:r w:rsidRPr="007B56DF">
        <w:rPr>
          <w:sz w:val="24"/>
          <w:szCs w:val="24"/>
        </w:rPr>
        <w:t>Суралцагч сурлага, хүмүүжил, эрх зүй, ёс суртахууны талаар зөрчил доголдол гаргасан тохиолдолд суралцах эрхийг хязгаарлах, сургуулиас хасах хүртэл шат дараалсан арга хэмжээ авна.</w:t>
      </w:r>
    </w:p>
    <w:p w:rsidR="007B56DF" w:rsidRPr="007B56DF" w:rsidRDefault="007B56DF" w:rsidP="007B56DF">
      <w:pPr>
        <w:ind w:firstLine="720"/>
        <w:jc w:val="both"/>
        <w:rPr>
          <w:sz w:val="24"/>
          <w:szCs w:val="24"/>
        </w:rPr>
      </w:pPr>
      <w:r>
        <w:rPr>
          <w:sz w:val="24"/>
          <w:szCs w:val="24"/>
          <w:lang w:val="mn-MN"/>
        </w:rPr>
        <w:t>5.5.</w:t>
      </w:r>
      <w:r w:rsidRPr="007B56DF">
        <w:rPr>
          <w:sz w:val="24"/>
          <w:szCs w:val="24"/>
        </w:rPr>
        <w:t>Дараалан хоёр удаа анхааруулгын хуудсанд нэр нь бичигдвэл тухайн суралцагчийг сурлагын хувьд тэнцэхгүй гэсэн үндэслэлээр сургуулиас хасна.</w:t>
      </w:r>
    </w:p>
    <w:p w:rsidR="007B56DF" w:rsidRPr="007B56DF" w:rsidRDefault="007B56DF" w:rsidP="007B56DF">
      <w:pPr>
        <w:ind w:firstLine="720"/>
        <w:jc w:val="both"/>
        <w:rPr>
          <w:sz w:val="24"/>
          <w:szCs w:val="24"/>
        </w:rPr>
      </w:pPr>
      <w:r>
        <w:rPr>
          <w:sz w:val="24"/>
          <w:szCs w:val="24"/>
          <w:lang w:val="mn-MN"/>
        </w:rPr>
        <w:t>5.6.</w:t>
      </w:r>
      <w:r w:rsidRPr="007B56DF">
        <w:rPr>
          <w:sz w:val="24"/>
          <w:szCs w:val="24"/>
        </w:rPr>
        <w:t>Гэмт хэрэгт холбогдогч, сэжигтнээр шалгагдаж, тэрээр гэм буруутай болох нь хуулийн байгууллагаар тогтоогдож нотлогдсон тохиолдолд суралцагчийг сургуулийн захирлын тушаалаар сургуулиас шууд хасна.</w:t>
      </w:r>
    </w:p>
    <w:p w:rsidR="007B56DF" w:rsidRPr="007B56DF" w:rsidRDefault="007B56DF" w:rsidP="007B56DF">
      <w:pPr>
        <w:ind w:firstLine="720"/>
        <w:jc w:val="both"/>
        <w:rPr>
          <w:sz w:val="24"/>
          <w:szCs w:val="24"/>
        </w:rPr>
      </w:pPr>
      <w:r>
        <w:rPr>
          <w:sz w:val="24"/>
          <w:szCs w:val="24"/>
          <w:lang w:val="mn-MN"/>
        </w:rPr>
        <w:t>5.7.</w:t>
      </w:r>
      <w:r w:rsidRPr="007B56DF">
        <w:rPr>
          <w:sz w:val="24"/>
          <w:szCs w:val="24"/>
        </w:rPr>
        <w:t>Сургуулийн эд хөрөнгийг үрэгдүүлсэн, эвдэж гэмтэл учруулсан нь тогтоогдвол суралцагчаар хохирлыг төлүүлэх арга хэмжээ авна.</w:t>
      </w:r>
    </w:p>
    <w:p w:rsidR="007B56DF" w:rsidRPr="007B56DF" w:rsidRDefault="007B56DF" w:rsidP="007B56DF">
      <w:pPr>
        <w:ind w:firstLine="720"/>
        <w:jc w:val="both"/>
        <w:rPr>
          <w:sz w:val="24"/>
          <w:szCs w:val="24"/>
        </w:rPr>
      </w:pPr>
      <w:r>
        <w:rPr>
          <w:sz w:val="24"/>
          <w:szCs w:val="24"/>
          <w:lang w:val="mn-MN"/>
        </w:rPr>
        <w:t>5.8.</w:t>
      </w:r>
      <w:r w:rsidRPr="007B56DF">
        <w:rPr>
          <w:sz w:val="24"/>
          <w:szCs w:val="24"/>
        </w:rPr>
        <w:t>Өмнөх улирлын шалгалтын өр /тооцоотой/-тэй байгаа тохиолдолд тухайн суралцагчийг дараагийн улирлын шалгалтанд оруулахгүй</w:t>
      </w:r>
    </w:p>
    <w:p w:rsidR="007B56DF" w:rsidRPr="007B56DF" w:rsidRDefault="007B56DF" w:rsidP="007B56DF">
      <w:pPr>
        <w:ind w:firstLine="720"/>
        <w:jc w:val="both"/>
        <w:rPr>
          <w:sz w:val="24"/>
          <w:szCs w:val="24"/>
        </w:rPr>
      </w:pPr>
      <w:r>
        <w:rPr>
          <w:sz w:val="24"/>
          <w:szCs w:val="24"/>
          <w:lang w:val="mn-MN"/>
        </w:rPr>
        <w:t>5.9.</w:t>
      </w:r>
      <w:r w:rsidRPr="007B56DF">
        <w:rPr>
          <w:sz w:val="24"/>
          <w:szCs w:val="24"/>
        </w:rPr>
        <w:t xml:space="preserve">Суралцагчийг нөхөн дүгнэлтийг харгалзан сургалтын </w:t>
      </w:r>
      <w:r w:rsidRPr="007B56DF">
        <w:rPr>
          <w:sz w:val="24"/>
          <w:szCs w:val="24"/>
          <w:lang w:val="mn-MN"/>
        </w:rPr>
        <w:t>албаны дарга</w:t>
      </w:r>
      <w:r w:rsidRPr="007B56DF">
        <w:rPr>
          <w:sz w:val="24"/>
          <w:szCs w:val="24"/>
        </w:rPr>
        <w:t xml:space="preserve">, </w:t>
      </w:r>
      <w:r w:rsidRPr="007B56DF">
        <w:rPr>
          <w:sz w:val="24"/>
          <w:szCs w:val="24"/>
          <w:lang w:val="mn-MN"/>
        </w:rPr>
        <w:t>П</w:t>
      </w:r>
      <w:r w:rsidRPr="007B56DF">
        <w:rPr>
          <w:sz w:val="24"/>
          <w:szCs w:val="24"/>
        </w:rPr>
        <w:t>Т</w:t>
      </w:r>
      <w:r w:rsidRPr="007B56DF">
        <w:rPr>
          <w:sz w:val="24"/>
          <w:szCs w:val="24"/>
          <w:lang w:val="mn-MN"/>
        </w:rPr>
        <w:t>К</w:t>
      </w:r>
      <w:r w:rsidRPr="007B56DF">
        <w:rPr>
          <w:sz w:val="24"/>
          <w:szCs w:val="24"/>
        </w:rPr>
        <w:t>-ийн захиралтай зөвшилцөж шийдвэрлэнэ.</w:t>
      </w:r>
    </w:p>
    <w:p w:rsidR="0008417B" w:rsidRPr="007B56DF" w:rsidRDefault="0008417B" w:rsidP="0008417B">
      <w:pPr>
        <w:jc w:val="center"/>
        <w:rPr>
          <w:sz w:val="24"/>
          <w:szCs w:val="24"/>
          <w:lang w:val="mn-MN"/>
        </w:rPr>
      </w:pPr>
    </w:p>
    <w:sectPr w:rsidR="0008417B" w:rsidRPr="007B56DF" w:rsidSect="00121BB5">
      <w:headerReference w:type="default" r:id="rId7"/>
      <w:pgSz w:w="11907" w:h="16839" w:code="9"/>
      <w:pgMar w:top="1152" w:right="72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20" w:rsidRDefault="00503420" w:rsidP="00EA333C">
      <w:r>
        <w:separator/>
      </w:r>
    </w:p>
  </w:endnote>
  <w:endnote w:type="continuationSeparator" w:id="0">
    <w:p w:rsidR="00503420" w:rsidRDefault="00503420" w:rsidP="00EA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charset w:val="00"/>
    <w:family w:val="roman"/>
    <w:pitch w:val="variable"/>
    <w:sig w:usb0="00000001" w:usb1="00000000" w:usb2="00000000" w:usb3="00000000" w:csb0="00000087"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20" w:rsidRDefault="00503420" w:rsidP="00EA333C">
      <w:r>
        <w:separator/>
      </w:r>
    </w:p>
  </w:footnote>
  <w:footnote w:type="continuationSeparator" w:id="0">
    <w:p w:rsidR="00503420" w:rsidRDefault="00503420" w:rsidP="00EA3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3C" w:rsidRDefault="00EA333C" w:rsidP="00EA333C">
    <w:pPr>
      <w:pStyle w:val="Header"/>
      <w:jc w:val="right"/>
      <w:rPr>
        <w:b/>
        <w:sz w:val="24"/>
        <w:szCs w:val="24"/>
        <w:lang w:val="mn-MN"/>
      </w:rPr>
    </w:pPr>
  </w:p>
  <w:p w:rsidR="00EA333C" w:rsidRDefault="00EA3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B6B76"/>
    <w:multiLevelType w:val="hybridMultilevel"/>
    <w:tmpl w:val="B0BA7FBC"/>
    <w:lvl w:ilvl="0" w:tplc="BE5C61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2465A8C"/>
    <w:multiLevelType w:val="hybridMultilevel"/>
    <w:tmpl w:val="FA1249C0"/>
    <w:lvl w:ilvl="0" w:tplc="BE5C61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837257E"/>
    <w:multiLevelType w:val="hybridMultilevel"/>
    <w:tmpl w:val="19F0870C"/>
    <w:lvl w:ilvl="0" w:tplc="BE5C61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23"/>
    <w:rsid w:val="00006FBC"/>
    <w:rsid w:val="0004013D"/>
    <w:rsid w:val="00050560"/>
    <w:rsid w:val="0008417B"/>
    <w:rsid w:val="000C74FB"/>
    <w:rsid w:val="001018A5"/>
    <w:rsid w:val="00102931"/>
    <w:rsid w:val="00121BB5"/>
    <w:rsid w:val="0023618C"/>
    <w:rsid w:val="002447A8"/>
    <w:rsid w:val="002925CB"/>
    <w:rsid w:val="00345321"/>
    <w:rsid w:val="003E684E"/>
    <w:rsid w:val="00442183"/>
    <w:rsid w:val="004A28C9"/>
    <w:rsid w:val="004B6F7D"/>
    <w:rsid w:val="00501086"/>
    <w:rsid w:val="00503420"/>
    <w:rsid w:val="00514EEB"/>
    <w:rsid w:val="005B1CDC"/>
    <w:rsid w:val="005E33A4"/>
    <w:rsid w:val="00653431"/>
    <w:rsid w:val="0066649E"/>
    <w:rsid w:val="006C6839"/>
    <w:rsid w:val="006F13D4"/>
    <w:rsid w:val="007B56DF"/>
    <w:rsid w:val="00921EB2"/>
    <w:rsid w:val="009775E0"/>
    <w:rsid w:val="00BD2823"/>
    <w:rsid w:val="00C330DD"/>
    <w:rsid w:val="00EA333C"/>
    <w:rsid w:val="00EB38DE"/>
    <w:rsid w:val="00F0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1B267-841B-4990-99C2-61B6E145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3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050560"/>
    <w:pPr>
      <w:keepNext/>
      <w:shd w:val="clear" w:color="auto" w:fill="FFFFFF"/>
      <w:tabs>
        <w:tab w:val="left" w:pos="446"/>
      </w:tabs>
      <w:ind w:left="720" w:right="-31" w:hanging="720"/>
      <w:jc w:val="both"/>
      <w:outlineLvl w:val="0"/>
    </w:pPr>
    <w:rPr>
      <w:rFonts w:ascii="Times New Roman Mon" w:hAnsi="Times New Roman Mon"/>
      <w:b/>
      <w:bCs/>
      <w:color w:val="000000"/>
      <w:spacing w:val="-1"/>
      <w:sz w:val="24"/>
      <w:szCs w:val="28"/>
    </w:rPr>
  </w:style>
  <w:style w:type="paragraph" w:styleId="Heading2">
    <w:name w:val="heading 2"/>
    <w:basedOn w:val="Normal"/>
    <w:next w:val="Normal"/>
    <w:link w:val="Heading2Char"/>
    <w:qFormat/>
    <w:rsid w:val="00050560"/>
    <w:pPr>
      <w:keepNext/>
      <w:shd w:val="clear" w:color="auto" w:fill="FFFFFF"/>
      <w:tabs>
        <w:tab w:val="left" w:pos="446"/>
      </w:tabs>
      <w:ind w:right="-31"/>
      <w:jc w:val="center"/>
      <w:outlineLvl w:val="1"/>
    </w:pPr>
    <w:rPr>
      <w:rFonts w:ascii="Times New Roman Mon" w:hAnsi="Times New Roman Mon"/>
      <w:color w:val="000000"/>
      <w:spacing w:val="-1"/>
      <w:sz w:val="24"/>
      <w:szCs w:val="28"/>
    </w:rPr>
  </w:style>
  <w:style w:type="paragraph" w:styleId="Heading3">
    <w:name w:val="heading 3"/>
    <w:basedOn w:val="Normal"/>
    <w:next w:val="Normal"/>
    <w:link w:val="Heading3Char"/>
    <w:qFormat/>
    <w:rsid w:val="00050560"/>
    <w:pPr>
      <w:keepNext/>
      <w:shd w:val="clear" w:color="auto" w:fill="FFFFFF"/>
      <w:ind w:right="-31"/>
      <w:outlineLvl w:val="2"/>
    </w:pPr>
    <w:rPr>
      <w:rFonts w:ascii="Times New Roman Mon" w:hAnsi="Times New Roman Mon" w:cs="Times New Roman"/>
      <w:b/>
      <w:bCs/>
      <w:color w:val="000000"/>
      <w:spacing w:val="-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53431"/>
    <w:pPr>
      <w:shd w:val="clear" w:color="auto" w:fill="FFFFFF"/>
      <w:ind w:right="-31"/>
      <w:jc w:val="center"/>
    </w:pPr>
    <w:rPr>
      <w:rFonts w:ascii="Times New Roman Mon" w:hAnsi="Times New Roman Mon" w:cs="Times New Roman"/>
      <w:b/>
      <w:bCs/>
      <w:caps/>
      <w:color w:val="000000"/>
      <w:spacing w:val="-2"/>
      <w:sz w:val="24"/>
      <w:szCs w:val="28"/>
    </w:rPr>
  </w:style>
  <w:style w:type="character" w:customStyle="1" w:styleId="BodyText3Char">
    <w:name w:val="Body Text 3 Char"/>
    <w:basedOn w:val="DefaultParagraphFont"/>
    <w:link w:val="BodyText3"/>
    <w:rsid w:val="00653431"/>
    <w:rPr>
      <w:rFonts w:ascii="Times New Roman Mon" w:eastAsia="Times New Roman" w:hAnsi="Times New Roman Mon" w:cs="Times New Roman"/>
      <w:b/>
      <w:bCs/>
      <w:caps/>
      <w:color w:val="000000"/>
      <w:spacing w:val="-2"/>
      <w:sz w:val="24"/>
      <w:szCs w:val="28"/>
      <w:shd w:val="clear" w:color="auto" w:fill="FFFFFF"/>
    </w:rPr>
  </w:style>
  <w:style w:type="character" w:customStyle="1" w:styleId="Heading1Char">
    <w:name w:val="Heading 1 Char"/>
    <w:basedOn w:val="DefaultParagraphFont"/>
    <w:link w:val="Heading1"/>
    <w:rsid w:val="00050560"/>
    <w:rPr>
      <w:rFonts w:ascii="Times New Roman Mon" w:eastAsia="Times New Roman" w:hAnsi="Times New Roman Mon" w:cs="Arial"/>
      <w:b/>
      <w:bCs/>
      <w:color w:val="000000"/>
      <w:spacing w:val="-1"/>
      <w:sz w:val="24"/>
      <w:szCs w:val="28"/>
      <w:shd w:val="clear" w:color="auto" w:fill="FFFFFF"/>
    </w:rPr>
  </w:style>
  <w:style w:type="character" w:customStyle="1" w:styleId="Heading2Char">
    <w:name w:val="Heading 2 Char"/>
    <w:basedOn w:val="DefaultParagraphFont"/>
    <w:link w:val="Heading2"/>
    <w:rsid w:val="00050560"/>
    <w:rPr>
      <w:rFonts w:ascii="Times New Roman Mon" w:eastAsia="Times New Roman" w:hAnsi="Times New Roman Mon" w:cs="Arial"/>
      <w:color w:val="000000"/>
      <w:spacing w:val="-1"/>
      <w:sz w:val="24"/>
      <w:szCs w:val="28"/>
      <w:shd w:val="clear" w:color="auto" w:fill="FFFFFF"/>
    </w:rPr>
  </w:style>
  <w:style w:type="character" w:customStyle="1" w:styleId="Heading3Char">
    <w:name w:val="Heading 3 Char"/>
    <w:basedOn w:val="DefaultParagraphFont"/>
    <w:link w:val="Heading3"/>
    <w:rsid w:val="00050560"/>
    <w:rPr>
      <w:rFonts w:ascii="Times New Roman Mon" w:eastAsia="Times New Roman" w:hAnsi="Times New Roman Mon" w:cs="Times New Roman"/>
      <w:b/>
      <w:bCs/>
      <w:color w:val="000000"/>
      <w:spacing w:val="-2"/>
      <w:sz w:val="24"/>
      <w:szCs w:val="28"/>
      <w:shd w:val="clear" w:color="auto" w:fill="FFFFFF"/>
    </w:rPr>
  </w:style>
  <w:style w:type="paragraph" w:styleId="BodyText">
    <w:name w:val="Body Text"/>
    <w:basedOn w:val="Normal"/>
    <w:link w:val="BodyTextChar"/>
    <w:rsid w:val="00050560"/>
    <w:pPr>
      <w:widowControl/>
      <w:autoSpaceDE/>
      <w:autoSpaceDN/>
      <w:adjustRightInd/>
      <w:ind w:right="-1080"/>
      <w:jc w:val="both"/>
    </w:pPr>
    <w:rPr>
      <w:rFonts w:ascii="Times New Roman Mon" w:hAnsi="Times New Roman Mon" w:cs="Times New Roman"/>
      <w:sz w:val="24"/>
      <w:szCs w:val="24"/>
    </w:rPr>
  </w:style>
  <w:style w:type="character" w:customStyle="1" w:styleId="BodyTextChar">
    <w:name w:val="Body Text Char"/>
    <w:basedOn w:val="DefaultParagraphFont"/>
    <w:link w:val="BodyText"/>
    <w:rsid w:val="00050560"/>
    <w:rPr>
      <w:rFonts w:ascii="Times New Roman Mon" w:eastAsia="Times New Roman" w:hAnsi="Times New Roman Mon" w:cs="Times New Roman"/>
      <w:sz w:val="24"/>
      <w:szCs w:val="24"/>
    </w:rPr>
  </w:style>
  <w:style w:type="paragraph" w:styleId="BodyText2">
    <w:name w:val="Body Text 2"/>
    <w:basedOn w:val="Normal"/>
    <w:link w:val="BodyText2Char"/>
    <w:rsid w:val="00050560"/>
    <w:pPr>
      <w:jc w:val="both"/>
    </w:pPr>
    <w:rPr>
      <w:rFonts w:ascii="Times New Roman Mon" w:hAnsi="Times New Roman Mon"/>
      <w:sz w:val="24"/>
      <w:lang w:val="mn-MN"/>
    </w:rPr>
  </w:style>
  <w:style w:type="character" w:customStyle="1" w:styleId="BodyText2Char">
    <w:name w:val="Body Text 2 Char"/>
    <w:basedOn w:val="DefaultParagraphFont"/>
    <w:link w:val="BodyText2"/>
    <w:rsid w:val="00050560"/>
    <w:rPr>
      <w:rFonts w:ascii="Times New Roman Mon" w:eastAsia="Times New Roman" w:hAnsi="Times New Roman Mon" w:cs="Arial"/>
      <w:sz w:val="24"/>
      <w:szCs w:val="20"/>
      <w:lang w:val="mn-MN"/>
    </w:rPr>
  </w:style>
  <w:style w:type="paragraph" w:styleId="Footer">
    <w:name w:val="footer"/>
    <w:basedOn w:val="Normal"/>
    <w:link w:val="FooterChar"/>
    <w:rsid w:val="00050560"/>
    <w:pPr>
      <w:tabs>
        <w:tab w:val="center" w:pos="4320"/>
        <w:tab w:val="right" w:pos="8640"/>
      </w:tabs>
    </w:pPr>
  </w:style>
  <w:style w:type="character" w:customStyle="1" w:styleId="FooterChar">
    <w:name w:val="Footer Char"/>
    <w:basedOn w:val="DefaultParagraphFont"/>
    <w:link w:val="Footer"/>
    <w:rsid w:val="00050560"/>
    <w:rPr>
      <w:rFonts w:ascii="Arial" w:eastAsia="Times New Roman" w:hAnsi="Arial" w:cs="Arial"/>
      <w:sz w:val="20"/>
      <w:szCs w:val="20"/>
    </w:rPr>
  </w:style>
  <w:style w:type="character" w:styleId="PageNumber">
    <w:name w:val="page number"/>
    <w:basedOn w:val="DefaultParagraphFont"/>
    <w:rsid w:val="00050560"/>
  </w:style>
  <w:style w:type="paragraph" w:styleId="Header">
    <w:name w:val="header"/>
    <w:basedOn w:val="Normal"/>
    <w:link w:val="HeaderChar"/>
    <w:uiPriority w:val="99"/>
    <w:rsid w:val="00050560"/>
    <w:pPr>
      <w:tabs>
        <w:tab w:val="center" w:pos="4320"/>
        <w:tab w:val="right" w:pos="8640"/>
      </w:tabs>
    </w:pPr>
  </w:style>
  <w:style w:type="character" w:customStyle="1" w:styleId="HeaderChar">
    <w:name w:val="Header Char"/>
    <w:basedOn w:val="DefaultParagraphFont"/>
    <w:link w:val="Header"/>
    <w:uiPriority w:val="99"/>
    <w:rsid w:val="00050560"/>
    <w:rPr>
      <w:rFonts w:ascii="Arial" w:eastAsia="Times New Roman" w:hAnsi="Arial" w:cs="Arial"/>
      <w:sz w:val="20"/>
      <w:szCs w:val="20"/>
    </w:rPr>
  </w:style>
  <w:style w:type="table" w:styleId="TableGrid">
    <w:name w:val="Table Grid"/>
    <w:basedOn w:val="TableNormal"/>
    <w:rsid w:val="000505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50560"/>
    <w:pPr>
      <w:widowControl/>
      <w:autoSpaceDE/>
      <w:autoSpaceDN/>
      <w:adjustRightInd/>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rsid w:val="00050560"/>
    <w:rPr>
      <w:rFonts w:ascii="Tahoma" w:hAnsi="Tahoma" w:cs="Tahoma"/>
      <w:sz w:val="16"/>
      <w:szCs w:val="16"/>
    </w:rPr>
  </w:style>
  <w:style w:type="character" w:customStyle="1" w:styleId="BalloonTextChar">
    <w:name w:val="Balloon Text Char"/>
    <w:basedOn w:val="DefaultParagraphFont"/>
    <w:link w:val="BalloonText"/>
    <w:rsid w:val="000505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7635">
      <w:bodyDiv w:val="1"/>
      <w:marLeft w:val="0"/>
      <w:marRight w:val="0"/>
      <w:marTop w:val="0"/>
      <w:marBottom w:val="0"/>
      <w:divBdr>
        <w:top w:val="none" w:sz="0" w:space="0" w:color="auto"/>
        <w:left w:val="none" w:sz="0" w:space="0" w:color="auto"/>
        <w:bottom w:val="none" w:sz="0" w:space="0" w:color="auto"/>
        <w:right w:val="none" w:sz="0" w:space="0" w:color="auto"/>
      </w:divBdr>
    </w:div>
    <w:div w:id="1574437508">
      <w:bodyDiv w:val="1"/>
      <w:marLeft w:val="0"/>
      <w:marRight w:val="0"/>
      <w:marTop w:val="0"/>
      <w:marBottom w:val="0"/>
      <w:divBdr>
        <w:top w:val="none" w:sz="0" w:space="0" w:color="auto"/>
        <w:left w:val="none" w:sz="0" w:space="0" w:color="auto"/>
        <w:bottom w:val="none" w:sz="0" w:space="0" w:color="auto"/>
        <w:right w:val="none" w:sz="0" w:space="0" w:color="auto"/>
      </w:divBdr>
    </w:div>
    <w:div w:id="20741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battulga</cp:lastModifiedBy>
  <cp:revision>36</cp:revision>
  <cp:lastPrinted>2018-04-04T01:16:00Z</cp:lastPrinted>
  <dcterms:created xsi:type="dcterms:W3CDTF">2014-04-15T22:44:00Z</dcterms:created>
  <dcterms:modified xsi:type="dcterms:W3CDTF">2018-04-04T01:16:00Z</dcterms:modified>
</cp:coreProperties>
</file>